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E2" w:rsidRPr="004927B9" w:rsidRDefault="001731E2" w:rsidP="002357C3">
      <w:pPr>
        <w:pStyle w:val="a8"/>
        <w:tabs>
          <w:tab w:val="right" w:pos="9780"/>
        </w:tabs>
        <w:spacing w:line="240" w:lineRule="auto"/>
        <w:rPr>
          <w:rFonts w:ascii="Arial" w:hAnsi="Arial"/>
          <w:rtl/>
        </w:rPr>
      </w:pPr>
      <w:r w:rsidRPr="004927B9">
        <w:rPr>
          <w:rFonts w:ascii="Arial" w:hAnsi="Arial" w:hint="cs"/>
          <w:b/>
          <w:bCs/>
          <w:rtl/>
        </w:rPr>
        <w:t>לקוחות יקרים</w:t>
      </w:r>
      <w:r w:rsidRPr="004927B9">
        <w:rPr>
          <w:rFonts w:ascii="Arial" w:hAnsi="Arial" w:hint="cs"/>
          <w:rtl/>
        </w:rPr>
        <w:t>,</w:t>
      </w:r>
    </w:p>
    <w:p w:rsidR="001731E2" w:rsidRPr="004927B9" w:rsidRDefault="001731E2" w:rsidP="008A6659">
      <w:pPr>
        <w:pStyle w:val="a8"/>
        <w:tabs>
          <w:tab w:val="right" w:pos="9780"/>
        </w:tabs>
        <w:spacing w:line="240" w:lineRule="auto"/>
        <w:jc w:val="center"/>
        <w:rPr>
          <w:rFonts w:ascii="Arial" w:hAnsi="Arial"/>
          <w:b/>
          <w:bCs/>
          <w:u w:val="single"/>
          <w:rtl/>
        </w:rPr>
      </w:pPr>
      <w:r w:rsidRPr="004927B9">
        <w:rPr>
          <w:rFonts w:ascii="Arial" w:hAnsi="Arial"/>
          <w:rtl/>
        </w:rPr>
        <w:t>הנדון:</w:t>
      </w:r>
      <w:r w:rsidRPr="004927B9">
        <w:rPr>
          <w:rFonts w:ascii="Arial" w:hAnsi="Arial" w:hint="cs"/>
          <w:rtl/>
        </w:rPr>
        <w:t xml:space="preserve"> </w:t>
      </w:r>
      <w:r w:rsidRPr="004927B9">
        <w:rPr>
          <w:rFonts w:ascii="Arial" w:hAnsi="Arial" w:hint="cs"/>
          <w:b/>
          <w:bCs/>
          <w:u w:val="single"/>
          <w:rtl/>
        </w:rPr>
        <w:t xml:space="preserve">תקנון </w:t>
      </w:r>
      <w:r w:rsidR="00D555E2" w:rsidRPr="004927B9">
        <w:rPr>
          <w:rFonts w:ascii="Arial" w:hAnsi="Arial" w:hint="cs"/>
          <w:b/>
          <w:bCs/>
          <w:u w:val="single"/>
          <w:rtl/>
        </w:rPr>
        <w:t xml:space="preserve">מבצע אחריות מורחבת </w:t>
      </w:r>
      <w:r w:rsidR="00BC6EE5">
        <w:rPr>
          <w:rFonts w:ascii="Arial" w:hAnsi="Arial" w:hint="cs"/>
          <w:b/>
          <w:bCs/>
          <w:u w:val="single"/>
          <w:rtl/>
        </w:rPr>
        <w:t xml:space="preserve">לתנורי </w:t>
      </w:r>
      <w:proofErr w:type="spellStart"/>
      <w:r w:rsidR="00BC6EE5" w:rsidRPr="00BC6EE5">
        <w:rPr>
          <w:rFonts w:ascii="Arial" w:hAnsi="Arial"/>
          <w:b/>
          <w:bCs/>
          <w:u w:val="single"/>
        </w:rPr>
        <w:t>Delonghi</w:t>
      </w:r>
      <w:proofErr w:type="spellEnd"/>
      <w:r w:rsidR="008A6659">
        <w:rPr>
          <w:rFonts w:ascii="Arial" w:hAnsi="Arial" w:hint="cs"/>
          <w:b/>
          <w:bCs/>
          <w:u w:val="single"/>
          <w:rtl/>
        </w:rPr>
        <w:t xml:space="preserve"> </w:t>
      </w:r>
      <w:r w:rsidR="00BC6EE5">
        <w:rPr>
          <w:rFonts w:ascii="Arial" w:hAnsi="Arial"/>
          <w:b/>
          <w:bCs/>
          <w:u w:val="single"/>
          <w:rtl/>
        </w:rPr>
        <w:t>–</w:t>
      </w:r>
      <w:r w:rsidR="00BC6EE5">
        <w:rPr>
          <w:rFonts w:ascii="Arial" w:hAnsi="Arial" w:hint="cs"/>
          <w:b/>
          <w:bCs/>
          <w:u w:val="single"/>
          <w:rtl/>
        </w:rPr>
        <w:t xml:space="preserve"> אוגוסט 2021</w:t>
      </w:r>
    </w:p>
    <w:p w:rsidR="001731E2" w:rsidRPr="004927B9" w:rsidRDefault="001731E2" w:rsidP="002357C3">
      <w:pPr>
        <w:pStyle w:val="a8"/>
        <w:tabs>
          <w:tab w:val="right" w:pos="9780"/>
        </w:tabs>
        <w:spacing w:line="240" w:lineRule="auto"/>
        <w:jc w:val="center"/>
        <w:rPr>
          <w:rFonts w:ascii="Arial" w:hAnsi="Arial"/>
          <w:b/>
          <w:bCs/>
          <w:u w:val="single"/>
          <w:rtl/>
        </w:rPr>
      </w:pPr>
      <w:r w:rsidRPr="004927B9">
        <w:rPr>
          <w:rFonts w:ascii="Arial" w:hAnsi="Arial" w:hint="cs"/>
          <w:b/>
          <w:bCs/>
          <w:u w:val="single"/>
          <w:rtl/>
        </w:rPr>
        <w:t xml:space="preserve">   </w:t>
      </w:r>
    </w:p>
    <w:p w:rsidR="001731E2" w:rsidRPr="004927B9" w:rsidRDefault="001731E2" w:rsidP="008A6659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rPr>
          <w:rFonts w:ascii="Arial" w:hAnsi="Arial"/>
          <w:b/>
          <w:bCs/>
          <w:rtl/>
        </w:rPr>
      </w:pPr>
      <w:r w:rsidRPr="004927B9">
        <w:rPr>
          <w:rFonts w:ascii="Arial" w:hAnsi="Arial" w:hint="cs"/>
          <w:rtl/>
        </w:rPr>
        <w:t>במסגרת מבצע "</w:t>
      </w:r>
      <w:r w:rsidR="00D555E2" w:rsidRPr="004927B9">
        <w:rPr>
          <w:rFonts w:ascii="Arial" w:hAnsi="Arial" w:hint="cs"/>
          <w:rtl/>
        </w:rPr>
        <w:t xml:space="preserve">אחריות מורחבת </w:t>
      </w:r>
      <w:r w:rsidR="00BC6EE5" w:rsidRPr="00BC6EE5">
        <w:rPr>
          <w:rFonts w:ascii="Arial" w:hAnsi="Arial"/>
          <w:rtl/>
        </w:rPr>
        <w:t xml:space="preserve">לתנורי </w:t>
      </w:r>
      <w:proofErr w:type="spellStart"/>
      <w:r w:rsidR="00BC6EE5" w:rsidRPr="00BC6EE5">
        <w:rPr>
          <w:rFonts w:ascii="Arial" w:hAnsi="Arial"/>
        </w:rPr>
        <w:t>Delonghi</w:t>
      </w:r>
      <w:proofErr w:type="spellEnd"/>
      <w:r w:rsidRPr="004927B9">
        <w:rPr>
          <w:rFonts w:ascii="Arial" w:hAnsi="Arial" w:hint="cs"/>
          <w:rtl/>
        </w:rPr>
        <w:t>", חברת ניופאן בע"מ (להלן: "</w:t>
      </w:r>
      <w:r w:rsidRPr="004927B9">
        <w:rPr>
          <w:rFonts w:ascii="Arial" w:hAnsi="Arial" w:hint="cs"/>
          <w:b/>
          <w:bCs/>
          <w:rtl/>
        </w:rPr>
        <w:t>ניופאן</w:t>
      </w:r>
      <w:r w:rsidRPr="004927B9">
        <w:rPr>
          <w:rFonts w:ascii="Arial" w:hAnsi="Arial" w:hint="cs"/>
          <w:rtl/>
        </w:rPr>
        <w:t>"), תעניק ללקוחותיה אשר ירכשו</w:t>
      </w:r>
      <w:r w:rsidR="00D555E2" w:rsidRPr="004927B9">
        <w:rPr>
          <w:rFonts w:ascii="Arial" w:hAnsi="Arial" w:hint="cs"/>
          <w:rtl/>
        </w:rPr>
        <w:t xml:space="preserve"> במהלך תקופת המבצע, כהגדרתה להלן, אחד מבין המוצרים המפורטים בסעיף 4 להלן (להלן: "</w:t>
      </w:r>
      <w:r w:rsidR="00D555E2" w:rsidRPr="004927B9">
        <w:rPr>
          <w:rFonts w:ascii="Arial" w:hAnsi="Arial" w:hint="cs"/>
          <w:b/>
          <w:bCs/>
          <w:rtl/>
        </w:rPr>
        <w:t>המוצר/ים המזכה/ים</w:t>
      </w:r>
      <w:r w:rsidR="00D555E2" w:rsidRPr="004927B9">
        <w:rPr>
          <w:rFonts w:ascii="Arial" w:hAnsi="Arial" w:hint="cs"/>
          <w:rtl/>
        </w:rPr>
        <w:t xml:space="preserve">"), </w:t>
      </w:r>
      <w:r w:rsidR="009453A7">
        <w:rPr>
          <w:rFonts w:ascii="Arial" w:hAnsi="Arial" w:hint="cs"/>
          <w:rtl/>
        </w:rPr>
        <w:t xml:space="preserve">אחריות </w:t>
      </w:r>
      <w:r w:rsidR="003B12F8">
        <w:rPr>
          <w:rFonts w:ascii="Arial" w:hAnsi="Arial" w:hint="cs"/>
          <w:rtl/>
        </w:rPr>
        <w:t xml:space="preserve">נוספת על האחריות מעבר לאחריות </w:t>
      </w:r>
      <w:r w:rsidR="009453A7">
        <w:rPr>
          <w:rFonts w:ascii="Arial" w:hAnsi="Arial" w:hint="cs"/>
          <w:rtl/>
        </w:rPr>
        <w:t>על פי די</w:t>
      </w:r>
      <w:r w:rsidR="00BC6EE5">
        <w:rPr>
          <w:rFonts w:ascii="Arial" w:hAnsi="Arial" w:hint="cs"/>
          <w:rtl/>
        </w:rPr>
        <w:t>ן</w:t>
      </w:r>
      <w:r w:rsidR="00D555E2" w:rsidRPr="004927B9">
        <w:rPr>
          <w:rFonts w:ascii="Arial" w:hAnsi="Arial" w:hint="cs"/>
          <w:rtl/>
        </w:rPr>
        <w:t xml:space="preserve">, </w:t>
      </w:r>
      <w:r w:rsidR="001E5A01" w:rsidRPr="004927B9">
        <w:rPr>
          <w:rFonts w:ascii="Arial" w:hAnsi="Arial" w:hint="cs"/>
          <w:rtl/>
        </w:rPr>
        <w:t xml:space="preserve">בהתאם </w:t>
      </w:r>
      <w:r w:rsidR="00D555E2" w:rsidRPr="004927B9">
        <w:rPr>
          <w:rFonts w:ascii="Arial" w:hAnsi="Arial" w:hint="cs"/>
          <w:rtl/>
        </w:rPr>
        <w:t>ובכפוף למפורט בסעיף 6 להלן (להלן: "</w:t>
      </w:r>
      <w:r w:rsidR="00D555E2" w:rsidRPr="004927B9">
        <w:rPr>
          <w:rFonts w:ascii="Arial" w:hAnsi="Arial" w:hint="cs"/>
          <w:b/>
          <w:bCs/>
          <w:rtl/>
        </w:rPr>
        <w:t>ההטבה</w:t>
      </w:r>
      <w:r w:rsidR="00D555E2" w:rsidRPr="004927B9">
        <w:rPr>
          <w:rFonts w:ascii="Arial" w:hAnsi="Arial" w:hint="cs"/>
          <w:rtl/>
        </w:rPr>
        <w:t xml:space="preserve">"), </w:t>
      </w:r>
      <w:proofErr w:type="spellStart"/>
      <w:r w:rsidR="00D555E2" w:rsidRPr="004927B9">
        <w:rPr>
          <w:rFonts w:ascii="Arial" w:hAnsi="Arial" w:hint="cs"/>
          <w:rtl/>
        </w:rPr>
        <w:t>הכל</w:t>
      </w:r>
      <w:proofErr w:type="spellEnd"/>
      <w:r w:rsidR="00D555E2" w:rsidRPr="004927B9">
        <w:rPr>
          <w:rFonts w:ascii="Arial" w:hAnsi="Arial" w:hint="cs"/>
          <w:rtl/>
        </w:rPr>
        <w:t xml:space="preserve"> כמפורט בתקנון זה להלן (להלן: "</w:t>
      </w:r>
      <w:r w:rsidR="00D555E2" w:rsidRPr="004927B9">
        <w:rPr>
          <w:rFonts w:ascii="Arial" w:hAnsi="Arial" w:hint="cs"/>
          <w:b/>
          <w:bCs/>
          <w:rtl/>
        </w:rPr>
        <w:t>המבצע</w:t>
      </w:r>
      <w:r w:rsidR="00D555E2" w:rsidRPr="004927B9">
        <w:rPr>
          <w:rFonts w:ascii="Arial" w:hAnsi="Arial" w:hint="cs"/>
          <w:rtl/>
        </w:rPr>
        <w:t>"):</w:t>
      </w:r>
    </w:p>
    <w:p w:rsidR="001731E2" w:rsidRPr="002357C3" w:rsidRDefault="001731E2" w:rsidP="002357C3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rPr>
          <w:rFonts w:ascii="Arial" w:hAnsi="Arial"/>
          <w:b/>
          <w:bCs/>
          <w:sz w:val="16"/>
          <w:szCs w:val="16"/>
          <w:rtl/>
        </w:rPr>
      </w:pPr>
    </w:p>
    <w:p w:rsidR="00D555E2" w:rsidRPr="002357C3" w:rsidRDefault="00D555E2" w:rsidP="002357C3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rPr>
          <w:rFonts w:ascii="Arial" w:hAnsi="Arial"/>
        </w:rPr>
      </w:pPr>
      <w:r w:rsidRPr="002357C3">
        <w:rPr>
          <w:rFonts w:ascii="Arial" w:hAnsi="Arial" w:hint="cs"/>
          <w:rtl/>
        </w:rPr>
        <w:t>בתקנון זה השימוש בלשון זכר ויחיד הינו לצורכי נוחות בלבד והינו מתייחס גם לנקבה ו/או רבים.</w:t>
      </w:r>
    </w:p>
    <w:p w:rsidR="00D555E2" w:rsidRPr="002357C3" w:rsidRDefault="00D555E2" w:rsidP="002357C3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rPr>
          <w:rFonts w:ascii="Arial" w:hAnsi="Arial"/>
          <w:b/>
          <w:bCs/>
          <w:sz w:val="16"/>
          <w:szCs w:val="16"/>
        </w:rPr>
      </w:pPr>
    </w:p>
    <w:p w:rsidR="00D555E2" w:rsidRPr="002357C3" w:rsidRDefault="00D555E2" w:rsidP="002357C3">
      <w:pPr>
        <w:numPr>
          <w:ilvl w:val="0"/>
          <w:numId w:val="24"/>
        </w:numPr>
        <w:spacing w:line="240" w:lineRule="auto"/>
        <w:rPr>
          <w:rFonts w:ascii="Arial" w:hAnsi="Arial"/>
          <w:rtl/>
          <w:lang w:val="x-none" w:eastAsia="x-none"/>
        </w:rPr>
      </w:pPr>
      <w:r w:rsidRPr="002357C3">
        <w:rPr>
          <w:rFonts w:ascii="Arial" w:hAnsi="Arial"/>
          <w:rtl/>
          <w:lang w:val="x-none" w:eastAsia="x-none"/>
        </w:rPr>
        <w:t xml:space="preserve">המבצע יחול על לקוח </w:t>
      </w:r>
      <w:r w:rsidR="00CB699D" w:rsidRPr="002357C3">
        <w:rPr>
          <w:rFonts w:ascii="Arial" w:hAnsi="Arial" w:hint="cs"/>
          <w:rtl/>
          <w:lang w:val="x-none" w:eastAsia="x-none"/>
        </w:rPr>
        <w:t>פרטי בלבד שירכוש את המוצר המזכה לשימוש שעיקרו אישי, ביתי או משפחתי</w:t>
      </w:r>
      <w:r w:rsidRPr="002357C3">
        <w:rPr>
          <w:rFonts w:ascii="Arial" w:hAnsi="Arial"/>
          <w:rtl/>
          <w:lang w:val="x-none" w:eastAsia="x-none"/>
        </w:rPr>
        <w:t xml:space="preserve">. </w:t>
      </w:r>
    </w:p>
    <w:p w:rsidR="00D555E2" w:rsidRPr="002357C3" w:rsidRDefault="00D555E2" w:rsidP="002357C3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rPr>
          <w:rFonts w:ascii="Arial" w:hAnsi="Arial"/>
          <w:b/>
          <w:bCs/>
          <w:sz w:val="16"/>
          <w:szCs w:val="16"/>
        </w:rPr>
      </w:pPr>
    </w:p>
    <w:p w:rsidR="00D555E2" w:rsidRPr="004927B9" w:rsidRDefault="00D555E2" w:rsidP="005F1579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rPr>
          <w:rFonts w:ascii="Arial" w:hAnsi="Arial"/>
          <w:b/>
          <w:bCs/>
        </w:rPr>
      </w:pPr>
      <w:r w:rsidRPr="002357C3">
        <w:rPr>
          <w:rFonts w:ascii="Arial" w:hAnsi="Arial" w:hint="eastAsia"/>
          <w:rtl/>
        </w:rPr>
        <w:t>המבצע</w:t>
      </w:r>
      <w:r w:rsidRPr="002357C3">
        <w:rPr>
          <w:rFonts w:ascii="Arial" w:hAnsi="Arial"/>
          <w:rtl/>
        </w:rPr>
        <w:t xml:space="preserve"> </w:t>
      </w:r>
      <w:r w:rsidRPr="002357C3">
        <w:rPr>
          <w:rFonts w:ascii="Arial" w:hAnsi="Arial" w:hint="eastAsia"/>
          <w:rtl/>
        </w:rPr>
        <w:t>בתוקף</w:t>
      </w:r>
      <w:r w:rsidRPr="002357C3">
        <w:rPr>
          <w:rFonts w:ascii="Arial" w:hAnsi="Arial"/>
          <w:rtl/>
        </w:rPr>
        <w:t xml:space="preserve"> </w:t>
      </w:r>
      <w:r w:rsidRPr="002357C3">
        <w:rPr>
          <w:rFonts w:ascii="Arial" w:hAnsi="Arial" w:hint="eastAsia"/>
          <w:rtl/>
        </w:rPr>
        <w:t>ללקוח</w:t>
      </w:r>
      <w:r w:rsidRPr="002357C3">
        <w:rPr>
          <w:rFonts w:ascii="Arial" w:hAnsi="Arial"/>
          <w:rtl/>
        </w:rPr>
        <w:t xml:space="preserve"> </w:t>
      </w:r>
      <w:r w:rsidRPr="002357C3">
        <w:rPr>
          <w:rFonts w:ascii="Arial" w:hAnsi="Arial" w:hint="eastAsia"/>
          <w:rtl/>
        </w:rPr>
        <w:t>אשר</w:t>
      </w:r>
      <w:r w:rsidRPr="002357C3">
        <w:rPr>
          <w:rFonts w:ascii="Arial" w:hAnsi="Arial"/>
          <w:rtl/>
        </w:rPr>
        <w:t xml:space="preserve"> </w:t>
      </w:r>
      <w:r w:rsidRPr="002357C3">
        <w:rPr>
          <w:rFonts w:ascii="Arial" w:hAnsi="Arial" w:hint="eastAsia"/>
          <w:rtl/>
        </w:rPr>
        <w:t>ירכוש</w:t>
      </w:r>
      <w:r w:rsidRPr="002357C3">
        <w:rPr>
          <w:rFonts w:ascii="Arial" w:hAnsi="Arial"/>
          <w:rtl/>
        </w:rPr>
        <w:t xml:space="preserve"> </w:t>
      </w:r>
      <w:r w:rsidRPr="002357C3">
        <w:rPr>
          <w:rFonts w:ascii="Arial" w:hAnsi="Arial" w:hint="eastAsia"/>
          <w:rtl/>
        </w:rPr>
        <w:t>את</w:t>
      </w:r>
      <w:r w:rsidRPr="002357C3">
        <w:rPr>
          <w:rFonts w:ascii="Arial" w:hAnsi="Arial"/>
          <w:rtl/>
        </w:rPr>
        <w:t xml:space="preserve"> </w:t>
      </w:r>
      <w:r w:rsidRPr="002357C3">
        <w:rPr>
          <w:rFonts w:ascii="Arial" w:hAnsi="Arial" w:hint="eastAsia"/>
          <w:rtl/>
        </w:rPr>
        <w:t>המוצר</w:t>
      </w:r>
      <w:r w:rsidRPr="002357C3">
        <w:rPr>
          <w:rFonts w:ascii="Arial" w:hAnsi="Arial"/>
          <w:rtl/>
        </w:rPr>
        <w:t xml:space="preserve"> </w:t>
      </w:r>
      <w:r w:rsidRPr="002357C3">
        <w:rPr>
          <w:rFonts w:ascii="Arial" w:hAnsi="Arial" w:hint="eastAsia"/>
          <w:rtl/>
        </w:rPr>
        <w:t>המזכה</w:t>
      </w:r>
      <w:r w:rsidRPr="002357C3">
        <w:rPr>
          <w:rFonts w:ascii="Arial" w:hAnsi="Arial"/>
          <w:rtl/>
        </w:rPr>
        <w:t xml:space="preserve"> </w:t>
      </w:r>
      <w:r w:rsidRPr="002357C3">
        <w:rPr>
          <w:rFonts w:ascii="Arial" w:hAnsi="Arial" w:hint="eastAsia"/>
          <w:rtl/>
        </w:rPr>
        <w:t>החל</w:t>
      </w:r>
      <w:r w:rsidRPr="002357C3">
        <w:rPr>
          <w:rFonts w:ascii="Arial" w:hAnsi="Arial"/>
          <w:rtl/>
        </w:rPr>
        <w:t xml:space="preserve"> </w:t>
      </w:r>
      <w:r w:rsidRPr="002357C3">
        <w:rPr>
          <w:rFonts w:ascii="Arial" w:hAnsi="Arial" w:hint="eastAsia"/>
          <w:rtl/>
        </w:rPr>
        <w:t>מיום</w:t>
      </w:r>
      <w:r w:rsidR="005F1579">
        <w:rPr>
          <w:rFonts w:ascii="Arial" w:hAnsi="Arial" w:hint="cs"/>
          <w:rtl/>
        </w:rPr>
        <w:t>15.8.21</w:t>
      </w:r>
      <w:r w:rsidRPr="002357C3">
        <w:rPr>
          <w:rFonts w:ascii="Arial" w:hAnsi="Arial" w:hint="cs"/>
          <w:rtl/>
        </w:rPr>
        <w:t xml:space="preserve"> ועד ליום </w:t>
      </w:r>
      <w:r w:rsidR="005F1579">
        <w:rPr>
          <w:rFonts w:ascii="Arial" w:hAnsi="Arial" w:hint="cs"/>
          <w:rtl/>
        </w:rPr>
        <w:t>20.9.21</w:t>
      </w:r>
      <w:r w:rsidRPr="002357C3">
        <w:rPr>
          <w:rFonts w:ascii="Arial" w:hAnsi="Arial" w:hint="cs"/>
          <w:rtl/>
        </w:rPr>
        <w:t xml:space="preserve"> כולל</w:t>
      </w:r>
      <w:r w:rsidRPr="002357C3">
        <w:rPr>
          <w:rFonts w:ascii="Arial" w:hAnsi="Arial"/>
          <w:rtl/>
        </w:rPr>
        <w:t xml:space="preserve"> (להלן: "</w:t>
      </w:r>
      <w:r w:rsidRPr="002357C3">
        <w:rPr>
          <w:rFonts w:ascii="Arial" w:hAnsi="Arial" w:hint="eastAsia"/>
          <w:b/>
          <w:bCs/>
          <w:rtl/>
        </w:rPr>
        <w:t>תקופת</w:t>
      </w:r>
      <w:r w:rsidRPr="002357C3">
        <w:rPr>
          <w:rFonts w:ascii="Arial" w:hAnsi="Arial"/>
          <w:b/>
          <w:bCs/>
          <w:rtl/>
        </w:rPr>
        <w:t xml:space="preserve"> </w:t>
      </w:r>
      <w:r w:rsidRPr="002357C3">
        <w:rPr>
          <w:rFonts w:ascii="Arial" w:hAnsi="Arial" w:hint="eastAsia"/>
          <w:b/>
          <w:bCs/>
          <w:rtl/>
        </w:rPr>
        <w:t>המבצע</w:t>
      </w:r>
      <w:r w:rsidRPr="002357C3">
        <w:rPr>
          <w:rFonts w:ascii="Arial" w:hAnsi="Arial"/>
          <w:rtl/>
        </w:rPr>
        <w:t>"). ניופאן רשאית להאריך ו/או לקצר את</w:t>
      </w:r>
      <w:r w:rsidRPr="004927B9">
        <w:rPr>
          <w:rFonts w:ascii="Arial" w:hAnsi="Arial"/>
          <w:rtl/>
        </w:rPr>
        <w:t xml:space="preserve"> תקופת המבצע, לפי שיקול דעתה הבלעדי, ובלבד שתינתן הודעה בקשר לאמור כמפורט בסעיף </w:t>
      </w:r>
      <w:r w:rsidR="000C72D2">
        <w:rPr>
          <w:rFonts w:ascii="Arial" w:hAnsi="Arial" w:hint="cs"/>
          <w:rtl/>
        </w:rPr>
        <w:t>11</w:t>
      </w:r>
      <w:r w:rsidRPr="004927B9">
        <w:rPr>
          <w:rFonts w:ascii="Arial" w:hAnsi="Arial"/>
          <w:rtl/>
        </w:rPr>
        <w:t xml:space="preserve"> להלן.</w:t>
      </w:r>
      <w:bookmarkStart w:id="0" w:name="_GoBack"/>
      <w:bookmarkEnd w:id="0"/>
    </w:p>
    <w:p w:rsidR="00D555E2" w:rsidRPr="002357C3" w:rsidRDefault="00D555E2" w:rsidP="002357C3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rPr>
          <w:rFonts w:ascii="Arial" w:hAnsi="Arial"/>
          <w:b/>
          <w:bCs/>
          <w:sz w:val="16"/>
          <w:szCs w:val="16"/>
        </w:rPr>
      </w:pPr>
    </w:p>
    <w:p w:rsidR="003B12F8" w:rsidRPr="00862CC2" w:rsidRDefault="003B12F8" w:rsidP="003B12F8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rPr>
          <w:rFonts w:ascii="Arial" w:hAnsi="Arial"/>
        </w:rPr>
      </w:pPr>
      <w:r w:rsidRPr="00862CC2">
        <w:rPr>
          <w:rFonts w:ascii="Arial" w:hAnsi="Arial" w:hint="cs"/>
          <w:u w:val="single"/>
          <w:rtl/>
        </w:rPr>
        <w:t xml:space="preserve">פרטי ההטבות </w:t>
      </w:r>
      <w:r>
        <w:rPr>
          <w:rFonts w:ascii="Arial" w:hAnsi="Arial" w:hint="cs"/>
          <w:u w:val="single"/>
          <w:rtl/>
        </w:rPr>
        <w:t xml:space="preserve">שבמבצע ופירוט </w:t>
      </w:r>
      <w:r w:rsidR="00BC6EE5">
        <w:rPr>
          <w:rFonts w:ascii="Arial" w:hAnsi="Arial" w:hint="cs"/>
          <w:u w:val="single"/>
          <w:rtl/>
        </w:rPr>
        <w:t>המוצרים המשתתפים במבצע</w:t>
      </w:r>
      <w:r w:rsidRPr="00862CC2">
        <w:rPr>
          <w:rFonts w:ascii="Arial" w:hAnsi="Arial" w:hint="cs"/>
          <w:rtl/>
        </w:rPr>
        <w:t>:</w:t>
      </w:r>
    </w:p>
    <w:p w:rsidR="003B12F8" w:rsidRPr="00BC6EE5" w:rsidRDefault="003B12F8" w:rsidP="003B12F8">
      <w:pPr>
        <w:tabs>
          <w:tab w:val="left" w:pos="815"/>
        </w:tabs>
        <w:spacing w:line="240" w:lineRule="auto"/>
        <w:ind w:left="792"/>
        <w:rPr>
          <w:rFonts w:ascii="Arial" w:hAnsi="Arial"/>
        </w:rPr>
      </w:pPr>
    </w:p>
    <w:p w:rsidR="00BC6EE5" w:rsidRDefault="00BC6EE5" w:rsidP="00BC6EE5">
      <w:pPr>
        <w:tabs>
          <w:tab w:val="left" w:pos="815"/>
        </w:tabs>
        <w:spacing w:line="240" w:lineRule="auto"/>
        <w:ind w:left="424" w:hanging="1"/>
        <w:rPr>
          <w:rFonts w:ascii="Arial" w:hAnsi="Arial"/>
          <w:rtl/>
        </w:rPr>
      </w:pPr>
      <w:r>
        <w:rPr>
          <w:rFonts w:ascii="Arial" w:hAnsi="Arial" w:hint="cs"/>
          <w:rtl/>
        </w:rPr>
        <w:t>המוצרים המזכים:</w:t>
      </w:r>
      <w:r w:rsidR="003B12F8">
        <w:rPr>
          <w:rFonts w:ascii="Arial" w:hAnsi="Arial" w:hint="cs"/>
          <w:rtl/>
        </w:rPr>
        <w:t xml:space="preserve"> </w:t>
      </w:r>
    </w:p>
    <w:p w:rsidR="00BC6EE5" w:rsidRDefault="00BC6EE5" w:rsidP="00BC6EE5">
      <w:pPr>
        <w:tabs>
          <w:tab w:val="left" w:pos="815"/>
        </w:tabs>
        <w:spacing w:line="240" w:lineRule="auto"/>
        <w:ind w:left="424" w:hanging="1"/>
        <w:rPr>
          <w:rFonts w:ascii="Arial" w:hAnsi="Arial"/>
          <w:rtl/>
        </w:rPr>
      </w:pPr>
    </w:p>
    <w:p w:rsidR="00BC6EE5" w:rsidRDefault="00BC6EE5" w:rsidP="00BC6EE5">
      <w:pPr>
        <w:tabs>
          <w:tab w:val="left" w:pos="815"/>
        </w:tabs>
        <w:spacing w:line="240" w:lineRule="auto"/>
        <w:ind w:left="424" w:hanging="1"/>
        <w:rPr>
          <w:rFonts w:ascii="Arial" w:hAnsi="Arial"/>
          <w:rtl/>
        </w:rPr>
      </w:pPr>
      <w:r>
        <w:rPr>
          <w:rFonts w:ascii="Arial" w:hAnsi="Arial" w:hint="cs"/>
          <w:rtl/>
        </w:rPr>
        <w:t>תנורים</w:t>
      </w:r>
      <w:r w:rsidR="003B12F8">
        <w:rPr>
          <w:rFonts w:ascii="Arial" w:hAnsi="Arial" w:hint="cs"/>
          <w:rtl/>
        </w:rPr>
        <w:t xml:space="preserve"> מתוצרת </w:t>
      </w:r>
      <w:proofErr w:type="spellStart"/>
      <w:r w:rsidRPr="00BC6EE5">
        <w:rPr>
          <w:rFonts w:ascii="Arial" w:hAnsi="Arial"/>
        </w:rPr>
        <w:t>Delonghi</w:t>
      </w:r>
      <w:proofErr w:type="spellEnd"/>
      <w:r w:rsidR="003B12F8">
        <w:rPr>
          <w:rFonts w:ascii="Arial" w:hAnsi="Arial" w:hint="cs"/>
          <w:rtl/>
        </w:rPr>
        <w:t xml:space="preserve">, </w:t>
      </w:r>
      <w:r>
        <w:rPr>
          <w:rFonts w:ascii="Arial" w:hAnsi="Arial" w:hint="cs"/>
          <w:rtl/>
        </w:rPr>
        <w:t>בנויים ומשולבים.</w:t>
      </w:r>
    </w:p>
    <w:p w:rsidR="00BC6EE5" w:rsidRDefault="00BC6EE5" w:rsidP="00BC6EE5">
      <w:pPr>
        <w:tabs>
          <w:tab w:val="left" w:pos="815"/>
        </w:tabs>
        <w:spacing w:line="240" w:lineRule="auto"/>
        <w:ind w:left="424" w:hanging="1"/>
        <w:rPr>
          <w:rFonts w:ascii="Arial" w:hAnsi="Arial"/>
          <w:rtl/>
        </w:rPr>
      </w:pPr>
    </w:p>
    <w:p w:rsidR="00D555E2" w:rsidRPr="002357C3" w:rsidRDefault="00BC6EE5" w:rsidP="003E0446">
      <w:pPr>
        <w:tabs>
          <w:tab w:val="left" w:pos="815"/>
        </w:tabs>
        <w:spacing w:line="240" w:lineRule="auto"/>
        <w:ind w:left="424" w:hanging="1"/>
        <w:rPr>
          <w:rFonts w:ascii="Arial" w:hAnsi="Arial"/>
        </w:rPr>
      </w:pPr>
      <w:r>
        <w:rPr>
          <w:rFonts w:ascii="Arial" w:hAnsi="Arial" w:hint="cs"/>
          <w:rtl/>
        </w:rPr>
        <w:t xml:space="preserve">לקוח שירכוש אחד מבין המוצרים המזכים לעיל, </w:t>
      </w:r>
      <w:r w:rsidR="003B12F8">
        <w:rPr>
          <w:rFonts w:ascii="Arial" w:hAnsi="Arial" w:hint="cs"/>
          <w:rtl/>
        </w:rPr>
        <w:t xml:space="preserve">יהא זכאי </w:t>
      </w:r>
      <w:r w:rsidR="003B12F8" w:rsidRPr="003B12F8">
        <w:rPr>
          <w:rFonts w:ascii="Arial" w:hAnsi="Arial" w:hint="cs"/>
          <w:rtl/>
          <w:lang w:val="x-none" w:eastAsia="x-none"/>
        </w:rPr>
        <w:t>בנוסף</w:t>
      </w:r>
      <w:r w:rsidR="003B12F8">
        <w:rPr>
          <w:rFonts w:ascii="Arial" w:hAnsi="Arial" w:hint="cs"/>
          <w:rtl/>
        </w:rPr>
        <w:t xml:space="preserve"> לשנת אחריות מלאה על פי דין</w:t>
      </w:r>
      <w:r>
        <w:rPr>
          <w:rFonts w:ascii="Arial" w:hAnsi="Arial" w:hint="cs"/>
          <w:rtl/>
        </w:rPr>
        <w:t>,</w:t>
      </w:r>
      <w:r w:rsidR="003B12F8">
        <w:rPr>
          <w:rFonts w:ascii="Arial" w:hAnsi="Arial" w:hint="cs"/>
          <w:rtl/>
        </w:rPr>
        <w:t xml:space="preserve"> </w:t>
      </w:r>
      <w:r w:rsidR="003E0446">
        <w:rPr>
          <w:rFonts w:ascii="Arial" w:hAnsi="Arial" w:hint="cs"/>
          <w:rtl/>
        </w:rPr>
        <w:t xml:space="preserve">לשנתיים </w:t>
      </w:r>
      <w:r>
        <w:rPr>
          <w:rFonts w:ascii="Arial" w:hAnsi="Arial" w:hint="cs"/>
          <w:rtl/>
        </w:rPr>
        <w:t xml:space="preserve"> אחריות מלאה נוספות. </w:t>
      </w:r>
    </w:p>
    <w:p w:rsidR="00D555E2" w:rsidRPr="002357C3" w:rsidRDefault="00D555E2" w:rsidP="002357C3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rPr>
          <w:rFonts w:ascii="Arial" w:hAnsi="Arial"/>
          <w:b/>
          <w:bCs/>
          <w:sz w:val="16"/>
          <w:szCs w:val="16"/>
        </w:rPr>
      </w:pPr>
    </w:p>
    <w:p w:rsidR="00D555E2" w:rsidRPr="002357C3" w:rsidRDefault="00D555E2" w:rsidP="005F1579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rPr>
          <w:rFonts w:ascii="Arial" w:hAnsi="Arial"/>
        </w:rPr>
      </w:pPr>
      <w:r w:rsidRPr="002357C3">
        <w:rPr>
          <w:rFonts w:ascii="Arial" w:hAnsi="Arial" w:hint="cs"/>
          <w:rtl/>
        </w:rPr>
        <w:t xml:space="preserve">מספרם המזערי של המוצרים המזכים אשר משתתפים במבצע הינו </w:t>
      </w:r>
      <w:r w:rsidR="005F1579">
        <w:rPr>
          <w:rFonts w:ascii="Arial" w:hAnsi="Arial" w:hint="cs"/>
          <w:rtl/>
        </w:rPr>
        <w:t>200</w:t>
      </w:r>
      <w:r w:rsidRPr="002357C3">
        <w:rPr>
          <w:rFonts w:ascii="Arial" w:hAnsi="Arial" w:hint="cs"/>
          <w:rtl/>
        </w:rPr>
        <w:t xml:space="preserve">. </w:t>
      </w:r>
      <w:r w:rsidRPr="002357C3">
        <w:rPr>
          <w:rFonts w:ascii="Arial" w:hAnsi="Arial"/>
          <w:rtl/>
        </w:rPr>
        <w:t>למען הסר ספק, מספרם המזערי של המוצרים המזכים כאמור מתייחס לכלל המוצרים יחדיו ולא לכל אחד מהם באופן פרטני</w:t>
      </w:r>
      <w:r w:rsidRPr="002357C3">
        <w:rPr>
          <w:rFonts w:ascii="Arial" w:hAnsi="Arial" w:hint="cs"/>
          <w:rtl/>
        </w:rPr>
        <w:t>.</w:t>
      </w:r>
    </w:p>
    <w:p w:rsidR="00D555E2" w:rsidRPr="002357C3" w:rsidRDefault="00D555E2" w:rsidP="002357C3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rPr>
          <w:rFonts w:ascii="Arial" w:hAnsi="Arial"/>
          <w:b/>
          <w:bCs/>
          <w:sz w:val="16"/>
          <w:szCs w:val="16"/>
        </w:rPr>
      </w:pPr>
    </w:p>
    <w:p w:rsidR="00D555E2" w:rsidRPr="004927B9" w:rsidRDefault="00D555E2" w:rsidP="002357C3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rPr>
          <w:rFonts w:ascii="Arial" w:hAnsi="Arial"/>
          <w:b/>
          <w:bCs/>
        </w:rPr>
      </w:pPr>
      <w:r w:rsidRPr="004927B9">
        <w:rPr>
          <w:rFonts w:ascii="Arial" w:hAnsi="Arial" w:hint="cs"/>
          <w:rtl/>
        </w:rPr>
        <w:t>אופן קבלתה ומימושה של ההטבה</w:t>
      </w:r>
      <w:r w:rsidRPr="004927B9">
        <w:rPr>
          <w:rFonts w:ascii="Arial" w:hAnsi="Arial" w:hint="cs"/>
          <w:b/>
          <w:bCs/>
          <w:rtl/>
        </w:rPr>
        <w:t xml:space="preserve">: </w:t>
      </w:r>
    </w:p>
    <w:p w:rsidR="00D555E2" w:rsidRPr="002357C3" w:rsidRDefault="00D555E2" w:rsidP="002357C3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rPr>
          <w:rFonts w:ascii="Arial" w:hAnsi="Arial"/>
          <w:b/>
          <w:bCs/>
          <w:sz w:val="16"/>
          <w:szCs w:val="16"/>
        </w:rPr>
      </w:pPr>
    </w:p>
    <w:p w:rsidR="00D555E2" w:rsidRPr="004927B9" w:rsidRDefault="00D555E2" w:rsidP="00B4223D">
      <w:pPr>
        <w:tabs>
          <w:tab w:val="left" w:pos="815"/>
        </w:tabs>
        <w:spacing w:line="240" w:lineRule="auto"/>
        <w:ind w:left="424"/>
        <w:rPr>
          <w:rFonts w:ascii="Arial" w:hAnsi="Arial"/>
          <w:rtl/>
          <w:lang w:val="x-none" w:eastAsia="x-none"/>
        </w:rPr>
      </w:pPr>
      <w:r w:rsidRPr="004927B9">
        <w:rPr>
          <w:rFonts w:ascii="Arial" w:hAnsi="Arial"/>
          <w:rtl/>
          <w:lang w:val="x-none" w:eastAsia="x-none"/>
        </w:rPr>
        <w:t xml:space="preserve">על הלקוח </w:t>
      </w:r>
      <w:r w:rsidR="001E1C8C">
        <w:rPr>
          <w:rFonts w:ascii="Arial" w:hAnsi="Arial" w:hint="cs"/>
          <w:rtl/>
          <w:lang w:val="x-none" w:eastAsia="x-none"/>
        </w:rPr>
        <w:t xml:space="preserve">לממש את ההטבה באמצעות </w:t>
      </w:r>
      <w:r w:rsidR="005F1579">
        <w:rPr>
          <w:rFonts w:ascii="Arial" w:hAnsi="Arial" w:hint="cs"/>
          <w:rtl/>
          <w:lang w:val="x-none" w:eastAsia="x-none"/>
        </w:rPr>
        <w:t>התקשרות לחברת מרום בטלפון 1-1700-700-983 ו</w:t>
      </w:r>
      <w:r w:rsidR="001E1C8C">
        <w:rPr>
          <w:rFonts w:ascii="Arial" w:hAnsi="Arial" w:hint="cs"/>
          <w:rtl/>
          <w:lang w:eastAsia="x-none"/>
        </w:rPr>
        <w:t>תעודת אחריות לשנת אחריות על פי דין ועוד</w:t>
      </w:r>
      <w:r w:rsidR="00B4223D">
        <w:rPr>
          <w:rFonts w:ascii="Arial" w:hAnsi="Arial" w:hint="cs"/>
          <w:rtl/>
          <w:lang w:eastAsia="x-none"/>
        </w:rPr>
        <w:t xml:space="preserve"> שנתיים </w:t>
      </w:r>
      <w:r w:rsidR="001E1C8C">
        <w:rPr>
          <w:rFonts w:ascii="Arial" w:hAnsi="Arial" w:hint="cs"/>
          <w:rtl/>
          <w:lang w:eastAsia="x-none"/>
        </w:rPr>
        <w:t xml:space="preserve"> אחריות מלאה תישלח ללקוח באמצעות דואר או באמצעות דוא"ל. </w:t>
      </w:r>
      <w:r w:rsidR="001E1C8C">
        <w:rPr>
          <w:rFonts w:ascii="Arial" w:hAnsi="Arial" w:hint="cs"/>
          <w:rtl/>
          <w:lang w:val="x-none" w:eastAsia="x-none"/>
        </w:rPr>
        <w:t xml:space="preserve"> </w:t>
      </w:r>
    </w:p>
    <w:p w:rsidR="00D555E2" w:rsidRPr="002357C3" w:rsidRDefault="00D555E2" w:rsidP="001E1C8C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ind w:firstLine="424"/>
        <w:rPr>
          <w:rFonts w:ascii="Arial" w:hAnsi="Arial"/>
          <w:b/>
          <w:bCs/>
          <w:sz w:val="16"/>
          <w:szCs w:val="16"/>
          <w:rtl/>
        </w:rPr>
      </w:pPr>
    </w:p>
    <w:p w:rsidR="001E5A01" w:rsidRPr="004927B9" w:rsidRDefault="001E5A01" w:rsidP="001E1C8C">
      <w:pPr>
        <w:pStyle w:val="a8"/>
        <w:tabs>
          <w:tab w:val="left" w:pos="815"/>
        </w:tabs>
        <w:spacing w:line="240" w:lineRule="auto"/>
        <w:ind w:left="424"/>
        <w:rPr>
          <w:rFonts w:ascii="Arial" w:hAnsi="Arial"/>
        </w:rPr>
      </w:pPr>
      <w:r w:rsidRPr="004927B9">
        <w:rPr>
          <w:rFonts w:ascii="Arial" w:hAnsi="Arial" w:hint="cs"/>
          <w:rtl/>
        </w:rPr>
        <w:t xml:space="preserve">למען הסר ספק, עמידתו של הלקוח בתנאי המנוי בסעיף 6 זה הינו תנאי יסודי לזכאותו לקבלתה של ההטבה. </w:t>
      </w:r>
    </w:p>
    <w:p w:rsidR="006B5C0A" w:rsidRPr="002357C3" w:rsidRDefault="006B5C0A" w:rsidP="002357C3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rPr>
          <w:rFonts w:ascii="Arial" w:hAnsi="Arial"/>
          <w:b/>
          <w:bCs/>
          <w:sz w:val="16"/>
          <w:szCs w:val="16"/>
        </w:rPr>
      </w:pPr>
    </w:p>
    <w:p w:rsidR="00D555E2" w:rsidRPr="002357C3" w:rsidRDefault="00D555E2" w:rsidP="002357C3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rPr>
          <w:rFonts w:ascii="Arial" w:hAnsi="Arial"/>
          <w:rtl/>
        </w:rPr>
      </w:pPr>
      <w:r w:rsidRPr="002357C3">
        <w:rPr>
          <w:rFonts w:ascii="Arial" w:hAnsi="Arial"/>
          <w:rtl/>
        </w:rPr>
        <w:t xml:space="preserve">המבצע אינו חל על מוצרים מזכים אשר יירכשו בתקופת המבצע במסגרת מכירות לוועדי עובדים ו/או מועדון "חבר" ו/או במסגרת עסקאות מכירה מיוחדות למוסדות. כמו כן, המבצע לא חל על מוצרים מזכים אשר יירכשו מעודפים ו/או מתצוגה. </w:t>
      </w:r>
    </w:p>
    <w:p w:rsidR="00D555E2" w:rsidRPr="002357C3" w:rsidRDefault="00D555E2" w:rsidP="002357C3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rPr>
          <w:rFonts w:ascii="Arial" w:hAnsi="Arial"/>
          <w:b/>
          <w:bCs/>
          <w:sz w:val="16"/>
          <w:szCs w:val="16"/>
        </w:rPr>
      </w:pPr>
    </w:p>
    <w:p w:rsidR="00D555E2" w:rsidRPr="004927B9" w:rsidRDefault="00D555E2" w:rsidP="002357C3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rPr>
          <w:rFonts w:ascii="Arial" w:hAnsi="Arial"/>
          <w:b/>
          <w:bCs/>
        </w:rPr>
      </w:pPr>
      <w:r w:rsidRPr="004927B9">
        <w:rPr>
          <w:rFonts w:ascii="Arial" w:hAnsi="Arial" w:hint="cs"/>
          <w:rtl/>
        </w:rPr>
        <w:t>לא ניתן לקבל פיצוי ו/או זיכוי בגין ההטבה ו/או בגין אי מימושה ולא ניתן להחליפה בהטבה אחרת.</w:t>
      </w:r>
      <w:r w:rsidRPr="004927B9">
        <w:rPr>
          <w:rFonts w:ascii="Arial" w:hAnsi="Arial" w:hint="cs"/>
          <w:b/>
          <w:bCs/>
          <w:rtl/>
        </w:rPr>
        <w:t xml:space="preserve"> </w:t>
      </w:r>
    </w:p>
    <w:p w:rsidR="001E5A01" w:rsidRPr="002357C3" w:rsidRDefault="001E5A01" w:rsidP="002357C3">
      <w:pPr>
        <w:pStyle w:val="a8"/>
        <w:tabs>
          <w:tab w:val="clear" w:pos="4153"/>
          <w:tab w:val="clear" w:pos="8306"/>
          <w:tab w:val="right" w:pos="9780"/>
        </w:tabs>
        <w:spacing w:line="240" w:lineRule="auto"/>
        <w:rPr>
          <w:rFonts w:ascii="Arial" w:hAnsi="Arial"/>
          <w:b/>
          <w:bCs/>
          <w:sz w:val="16"/>
          <w:szCs w:val="16"/>
        </w:rPr>
      </w:pPr>
    </w:p>
    <w:p w:rsidR="00D555E2" w:rsidRPr="004927B9" w:rsidRDefault="00D555E2" w:rsidP="002357C3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rPr>
          <w:rFonts w:ascii="Arial" w:hAnsi="Arial"/>
          <w:b/>
          <w:bCs/>
        </w:rPr>
      </w:pPr>
      <w:r w:rsidRPr="004927B9">
        <w:rPr>
          <w:rFonts w:ascii="Arial" w:hAnsi="Arial" w:hint="cs"/>
          <w:rtl/>
        </w:rPr>
        <w:t xml:space="preserve">אין כפל מבצעים. </w:t>
      </w:r>
    </w:p>
    <w:p w:rsidR="00D555E2" w:rsidRPr="002357C3" w:rsidRDefault="00D555E2" w:rsidP="002357C3">
      <w:pPr>
        <w:pStyle w:val="a8"/>
        <w:spacing w:line="240" w:lineRule="auto"/>
        <w:ind w:left="360"/>
        <w:rPr>
          <w:rFonts w:ascii="Arial" w:hAnsi="Arial"/>
          <w:b/>
          <w:bCs/>
          <w:sz w:val="16"/>
          <w:szCs w:val="16"/>
        </w:rPr>
      </w:pPr>
    </w:p>
    <w:p w:rsidR="00D555E2" w:rsidRPr="004927B9" w:rsidRDefault="00D555E2" w:rsidP="002357C3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rPr>
          <w:rFonts w:ascii="Arial" w:hAnsi="Arial"/>
          <w:b/>
          <w:bCs/>
        </w:rPr>
      </w:pPr>
      <w:r w:rsidRPr="004927B9">
        <w:rPr>
          <w:rFonts w:ascii="Arial" w:hAnsi="Arial" w:hint="cs"/>
          <w:rtl/>
        </w:rPr>
        <w:t xml:space="preserve">ניופאן תהא רשאית לשנות את תנאי המבצע בכל עת על פי שיקול דעתה הבלעדי ובכפוף למתן הודעה מראש באותו אופן בו ניתנה ההודעה הראשונה בדבר המבצע. </w:t>
      </w:r>
    </w:p>
    <w:p w:rsidR="000C72D2" w:rsidRPr="002357C3" w:rsidRDefault="000C72D2" w:rsidP="002357C3">
      <w:pPr>
        <w:pStyle w:val="a8"/>
        <w:tabs>
          <w:tab w:val="clear" w:pos="4153"/>
          <w:tab w:val="clear" w:pos="8306"/>
        </w:tabs>
        <w:spacing w:line="240" w:lineRule="auto"/>
        <w:ind w:left="360"/>
        <w:rPr>
          <w:rFonts w:ascii="Arial" w:hAnsi="Arial"/>
          <w:sz w:val="16"/>
          <w:szCs w:val="16"/>
        </w:rPr>
      </w:pPr>
    </w:p>
    <w:p w:rsidR="00D555E2" w:rsidRPr="004927B9" w:rsidRDefault="00D555E2" w:rsidP="002357C3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rPr>
          <w:rFonts w:ascii="Arial" w:hAnsi="Arial"/>
        </w:rPr>
      </w:pPr>
      <w:r w:rsidRPr="004927B9">
        <w:rPr>
          <w:rFonts w:ascii="Arial" w:hAnsi="Arial" w:hint="cs"/>
          <w:rtl/>
        </w:rPr>
        <w:t xml:space="preserve">בכל מקרה של מחלוקת בקשר עם המבצע ו/או כלליו ו/או תנאיו ו/או הוראות תקנון זה, תכריע ניופאן בעניין והכרעתה תהיה סופית ובלתי ניתנת לערעור. </w:t>
      </w:r>
    </w:p>
    <w:p w:rsidR="00D555E2" w:rsidRPr="002357C3" w:rsidRDefault="00D555E2" w:rsidP="002357C3">
      <w:pPr>
        <w:pStyle w:val="a8"/>
        <w:spacing w:line="240" w:lineRule="auto"/>
        <w:ind w:left="360"/>
        <w:rPr>
          <w:rFonts w:ascii="Arial" w:hAnsi="Arial"/>
          <w:b/>
          <w:bCs/>
          <w:sz w:val="16"/>
          <w:szCs w:val="16"/>
        </w:rPr>
      </w:pPr>
    </w:p>
    <w:p w:rsidR="00D555E2" w:rsidRPr="004927B9" w:rsidRDefault="00D555E2" w:rsidP="002357C3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rPr>
          <w:rFonts w:ascii="Arial" w:hAnsi="Arial"/>
          <w:b/>
          <w:bCs/>
        </w:rPr>
      </w:pPr>
      <w:r w:rsidRPr="004927B9">
        <w:rPr>
          <w:rFonts w:ascii="Arial" w:hAnsi="Arial" w:hint="cs"/>
          <w:rtl/>
        </w:rPr>
        <w:t>היה ותמצא אי התאמה ו/או סתירה בין הוראות תקנון זה לבין כל פרסום אחר, מכל מין וסוג ביחס למבצע, תהיינה הוראותיו של תקנון זה עדיפות והן אשר תקבענה.</w:t>
      </w:r>
    </w:p>
    <w:p w:rsidR="00D555E2" w:rsidRPr="002357C3" w:rsidRDefault="00D555E2" w:rsidP="002357C3">
      <w:pPr>
        <w:pStyle w:val="a8"/>
        <w:spacing w:line="240" w:lineRule="auto"/>
        <w:ind w:left="360"/>
        <w:rPr>
          <w:sz w:val="16"/>
          <w:szCs w:val="16"/>
        </w:rPr>
      </w:pPr>
    </w:p>
    <w:p w:rsidR="000C72D2" w:rsidRDefault="00D555E2" w:rsidP="002357C3">
      <w:pPr>
        <w:pStyle w:val="a8"/>
        <w:numPr>
          <w:ilvl w:val="0"/>
          <w:numId w:val="24"/>
        </w:numPr>
        <w:tabs>
          <w:tab w:val="clear" w:pos="4153"/>
          <w:tab w:val="clear" w:pos="8306"/>
        </w:tabs>
        <w:spacing w:line="240" w:lineRule="auto"/>
        <w:rPr>
          <w:rFonts w:ascii="Arial" w:hAnsi="Arial"/>
          <w:b/>
          <w:bCs/>
        </w:rPr>
      </w:pPr>
      <w:r w:rsidRPr="002357C3">
        <w:rPr>
          <w:rFonts w:ascii="Arial" w:hAnsi="Arial" w:hint="cs"/>
          <w:rtl/>
        </w:rPr>
        <w:t xml:space="preserve">תקנון זה יוצג באתר ניופאן במהלך תקופת המבצע. </w:t>
      </w:r>
    </w:p>
    <w:p w:rsidR="002357C3" w:rsidRDefault="002357C3" w:rsidP="002357C3">
      <w:pPr>
        <w:pStyle w:val="af2"/>
        <w:rPr>
          <w:rFonts w:ascii="Arial" w:hAnsi="Arial"/>
          <w:b/>
          <w:bCs/>
          <w:rtl/>
        </w:rPr>
      </w:pPr>
    </w:p>
    <w:p w:rsidR="002357C3" w:rsidRPr="002357C3" w:rsidRDefault="002357C3" w:rsidP="002357C3">
      <w:pPr>
        <w:pStyle w:val="a8"/>
        <w:tabs>
          <w:tab w:val="clear" w:pos="4153"/>
          <w:tab w:val="clear" w:pos="8306"/>
        </w:tabs>
        <w:spacing w:line="240" w:lineRule="auto"/>
        <w:ind w:left="360"/>
        <w:rPr>
          <w:rFonts w:ascii="Arial" w:hAnsi="Arial"/>
          <w:b/>
          <w:bCs/>
          <w:rtl/>
        </w:rPr>
      </w:pPr>
    </w:p>
    <w:p w:rsidR="000C72D2" w:rsidRPr="000C72D2" w:rsidRDefault="000C72D2" w:rsidP="002357C3">
      <w:pPr>
        <w:spacing w:line="240" w:lineRule="auto"/>
        <w:rPr>
          <w:sz w:val="16"/>
          <w:szCs w:val="16"/>
          <w:rtl/>
        </w:rPr>
      </w:pPr>
      <w:r w:rsidRPr="000C72D2">
        <w:rPr>
          <w:sz w:val="16"/>
          <w:szCs w:val="16"/>
          <w:rtl/>
        </w:rPr>
        <w:fldChar w:fldCharType="begin"/>
      </w:r>
      <w:r w:rsidRPr="000C72D2">
        <w:rPr>
          <w:sz w:val="16"/>
          <w:szCs w:val="16"/>
          <w:rtl/>
        </w:rPr>
        <w:instrText xml:space="preserve"> </w:instrText>
      </w:r>
      <w:r w:rsidRPr="000C72D2">
        <w:rPr>
          <w:rFonts w:hint="cs"/>
          <w:sz w:val="16"/>
          <w:szCs w:val="16"/>
        </w:rPr>
        <w:instrText>FILENAME  \p</w:instrText>
      </w:r>
      <w:r w:rsidRPr="000C72D2">
        <w:rPr>
          <w:rFonts w:hint="cs"/>
          <w:sz w:val="16"/>
          <w:szCs w:val="16"/>
          <w:rtl/>
        </w:rPr>
        <w:instrText xml:space="preserve"> </w:instrText>
      </w:r>
      <w:r w:rsidRPr="000C72D2">
        <w:rPr>
          <w:sz w:val="16"/>
          <w:szCs w:val="16"/>
          <w:rtl/>
        </w:rPr>
        <w:instrText xml:space="preserve"> </w:instrText>
      </w:r>
      <w:r w:rsidRPr="000C72D2">
        <w:rPr>
          <w:sz w:val="16"/>
          <w:szCs w:val="16"/>
          <w:rtl/>
        </w:rPr>
        <w:fldChar w:fldCharType="separate"/>
      </w:r>
      <w:r w:rsidRPr="000C72D2">
        <w:rPr>
          <w:noProof/>
          <w:sz w:val="16"/>
          <w:szCs w:val="16"/>
        </w:rPr>
        <w:t>f:\commitdocs\14021\00210\G182443-V001.docx</w:t>
      </w:r>
      <w:r w:rsidRPr="000C72D2">
        <w:rPr>
          <w:sz w:val="16"/>
          <w:szCs w:val="16"/>
          <w:rtl/>
        </w:rPr>
        <w:fldChar w:fldCharType="end"/>
      </w:r>
      <w:r w:rsidRPr="000C72D2">
        <w:rPr>
          <w:sz w:val="16"/>
          <w:szCs w:val="16"/>
          <w:rtl/>
        </w:rPr>
        <w:t xml:space="preserve"> </w:t>
      </w:r>
      <w:r w:rsidR="002357C3">
        <w:rPr>
          <w:sz w:val="16"/>
          <w:szCs w:val="16"/>
          <w:rtl/>
        </w:rPr>
        <w:t xml:space="preserve"> </w:t>
      </w:r>
    </w:p>
    <w:sectPr w:rsidR="000C72D2" w:rsidRPr="000C72D2" w:rsidSect="002357C3">
      <w:headerReference w:type="default" r:id="rId9"/>
      <w:pgSz w:w="11906" w:h="16838" w:code="9"/>
      <w:pgMar w:top="993" w:right="992" w:bottom="851" w:left="1134" w:header="851" w:footer="49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DB" w:rsidRDefault="00DA51DB">
      <w:r>
        <w:separator/>
      </w:r>
    </w:p>
  </w:endnote>
  <w:endnote w:type="continuationSeparator" w:id="0">
    <w:p w:rsidR="00DA51DB" w:rsidRDefault="00DA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DB" w:rsidRDefault="00DA51DB">
      <w:r>
        <w:separator/>
      </w:r>
    </w:p>
  </w:footnote>
  <w:footnote w:type="continuationSeparator" w:id="0">
    <w:p w:rsidR="00DA51DB" w:rsidRDefault="00DA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1C" w:rsidRDefault="00804B1C">
    <w:pPr>
      <w:pStyle w:val="a5"/>
      <w:jc w:val="center"/>
      <w:rPr>
        <w:rtl/>
      </w:rPr>
    </w:pPr>
    <w:r>
      <w:rPr>
        <w:rtl/>
      </w:rPr>
      <w:t xml:space="preserve">- </w:t>
    </w:r>
    <w:r>
      <w:rPr>
        <w:rStyle w:val="aa"/>
        <w:rtl/>
      </w:rPr>
      <w:fldChar w:fldCharType="begin"/>
    </w:r>
    <w:r>
      <w:rPr>
        <w:rStyle w:val="aa"/>
        <w:rtl/>
      </w:rPr>
      <w:instrText xml:space="preserve"> </w:instrText>
    </w:r>
    <w:r>
      <w:rPr>
        <w:rStyle w:val="aa"/>
      </w:rPr>
      <w:instrText>PAGE</w:instrText>
    </w:r>
    <w:r>
      <w:rPr>
        <w:rStyle w:val="aa"/>
        <w:rtl/>
      </w:rPr>
      <w:instrText xml:space="preserve"> </w:instrText>
    </w:r>
    <w:r>
      <w:rPr>
        <w:rStyle w:val="aa"/>
        <w:rtl/>
      </w:rPr>
      <w:fldChar w:fldCharType="separate"/>
    </w:r>
    <w:r w:rsidR="002357C3">
      <w:rPr>
        <w:rStyle w:val="aa"/>
        <w:noProof/>
        <w:rtl/>
      </w:rPr>
      <w:t>2</w:t>
    </w:r>
    <w:r>
      <w:rPr>
        <w:rStyle w:val="aa"/>
        <w:rtl/>
      </w:rPr>
      <w:fldChar w:fldCharType="end"/>
    </w:r>
    <w:r>
      <w:rPr>
        <w:rStyle w:val="aa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35"/>
    <w:multiLevelType w:val="multilevel"/>
    <w:tmpl w:val="0CA699B8"/>
    <w:name w:val="אסמכתא"/>
    <w:lvl w:ilvl="0">
      <w:start w:val="1"/>
      <w:numFmt w:val="decimal"/>
      <w:lvlText w:val="&quot;%1&quot;"/>
      <w:lvlJc w:val="center"/>
      <w:pPr>
        <w:tabs>
          <w:tab w:val="num" w:pos="648"/>
        </w:tabs>
        <w:ind w:left="360" w:right="360" w:hanging="72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1008"/>
        </w:tabs>
        <w:ind w:left="720" w:right="720" w:hanging="360"/>
      </w:pPr>
    </w:lvl>
    <w:lvl w:ilvl="2">
      <w:start w:val="1"/>
      <w:numFmt w:val="upperRoman"/>
      <w:lvlText w:val="%1.%2.%3."/>
      <w:lvlJc w:val="center"/>
      <w:pPr>
        <w:tabs>
          <w:tab w:val="num" w:pos="1368"/>
        </w:tabs>
        <w:ind w:left="1080" w:right="1080" w:hanging="360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440" w:right="1440" w:hanging="360"/>
      </w:pPr>
    </w:lvl>
    <w:lvl w:ilvl="4">
      <w:start w:val="1"/>
      <w:numFmt w:val="upperRoman"/>
      <w:lvlText w:val="%1.%2.%3.%4.%5.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upperRoman"/>
      <w:lvlText w:val="%1.%2.%3.%4.%5.%6.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upperRoman"/>
      <w:lvlText w:val="%1.%2.%3.%4.%5.%6.%7.%8.%9."/>
      <w:lvlJc w:val="center"/>
      <w:pPr>
        <w:tabs>
          <w:tab w:val="num" w:pos="3528"/>
        </w:tabs>
        <w:ind w:left="3240" w:right="3240" w:hanging="360"/>
      </w:pPr>
    </w:lvl>
  </w:abstractNum>
  <w:abstractNum w:abstractNumId="1">
    <w:nsid w:val="04CF1978"/>
    <w:multiLevelType w:val="multilevel"/>
    <w:tmpl w:val="1202473A"/>
    <w:name w:val="nispah"/>
    <w:lvl w:ilvl="0">
      <w:start w:val="1"/>
      <w:numFmt w:val="ordinal"/>
      <w:lvlText w:val="&quot;%1&quot;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2">
    <w:nsid w:val="1A9B52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013774"/>
    <w:multiLevelType w:val="multilevel"/>
    <w:tmpl w:val="48BEFD2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right="709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left="1418" w:righ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2835"/>
        </w:tabs>
        <w:ind w:left="2835" w:right="2835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righ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righ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righ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righ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righ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right="-1959" w:hanging="1584"/>
      </w:pPr>
      <w:rPr>
        <w:rFonts w:hint="default"/>
      </w:rPr>
    </w:lvl>
  </w:abstractNum>
  <w:abstractNum w:abstractNumId="4">
    <w:nsid w:val="3E14331F"/>
    <w:multiLevelType w:val="multilevel"/>
    <w:tmpl w:val="5184C844"/>
    <w:name w:val="נספח"/>
    <w:lvl w:ilvl="0">
      <w:start w:val="1"/>
      <w:numFmt w:val="upperRoman"/>
      <w:suff w:val="space"/>
      <w:lvlText w:val="&quot;%1&quot;"/>
      <w:lvlJc w:val="center"/>
      <w:pPr>
        <w:ind w:left="360" w:right="360" w:hanging="72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&quot;%2&quot;"/>
      <w:lvlJc w:val="center"/>
      <w:pPr>
        <w:tabs>
          <w:tab w:val="num" w:pos="720"/>
        </w:tabs>
        <w:ind w:left="720" w:right="72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lvlText w:val="&quot;%3&quot;"/>
      <w:lvlJc w:val="center"/>
      <w:pPr>
        <w:tabs>
          <w:tab w:val="num" w:pos="1080"/>
        </w:tabs>
        <w:ind w:left="1080" w:right="108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lvlText w:val="&quot;%4&quot;"/>
      <w:lvlJc w:val="center"/>
      <w:pPr>
        <w:tabs>
          <w:tab w:val="num" w:pos="1440"/>
        </w:tabs>
        <w:ind w:left="1440" w:right="144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cardinalText"/>
      <w:lvlText w:val="(%5)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lowerLetter"/>
      <w:lvlText w:val="(%6)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cardinalText"/>
      <w:lvlText w:val="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lowerLetter"/>
      <w:lvlText w:val="%9."/>
      <w:lvlJc w:val="center"/>
      <w:pPr>
        <w:tabs>
          <w:tab w:val="num" w:pos="3528"/>
        </w:tabs>
        <w:ind w:left="3240" w:right="3240" w:hanging="360"/>
      </w:pPr>
    </w:lvl>
  </w:abstractNum>
  <w:abstractNum w:abstractNumId="5">
    <w:nsid w:val="44ED73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1C42C7"/>
    <w:multiLevelType w:val="multilevel"/>
    <w:tmpl w:val="2674A496"/>
    <w:lvl w:ilvl="0">
      <w:start w:val="1"/>
      <w:numFmt w:val="decimal"/>
      <w:lvlText w:val="%1."/>
      <w:lvlJc w:val="right"/>
      <w:pPr>
        <w:tabs>
          <w:tab w:val="num" w:pos="738"/>
        </w:tabs>
        <w:ind w:left="738" w:right="738" w:hanging="454"/>
      </w:pPr>
      <w:rPr>
        <w:rFonts w:ascii="Courier New" w:hAnsi="Courier New" w:cs="Courier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645"/>
        </w:tabs>
        <w:ind w:left="1645" w:right="1645" w:hanging="907"/>
      </w:pPr>
      <w:rPr>
        <w:rFonts w:cs="Courier New" w:hint="default"/>
        <w:bCs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573"/>
        </w:tabs>
        <w:ind w:left="3573" w:right="3573" w:hanging="1418"/>
      </w:pPr>
      <w:rPr>
        <w:rFonts w:cs="Courier New" w:hint="default"/>
        <w:bCs/>
        <w:iCs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990"/>
        </w:tabs>
        <w:ind w:left="4990" w:right="4990" w:hanging="1417"/>
      </w:pPr>
      <w:rPr>
        <w:rFonts w:cs="Courier New" w:hint="default"/>
        <w:bCs/>
        <w:iCs w:val="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699"/>
        </w:tabs>
        <w:ind w:left="5699" w:right="5699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92"/>
        </w:tabs>
        <w:ind w:left="4992" w:right="4992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29"/>
        </w:tabs>
        <w:ind w:left="5701" w:right="5701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29"/>
        </w:tabs>
        <w:ind w:left="6410" w:right="6410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29"/>
        </w:tabs>
        <w:ind w:left="7119" w:right="7119" w:hanging="709"/>
      </w:pPr>
      <w:rPr>
        <w:rFonts w:hint="default"/>
        <w:sz w:val="24"/>
      </w:rPr>
    </w:lvl>
  </w:abstractNum>
  <w:abstractNum w:abstractNumId="7">
    <w:nsid w:val="55794C59"/>
    <w:multiLevelType w:val="multilevel"/>
    <w:tmpl w:val="8D9049F6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right="1134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right="1701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right="2268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righ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righ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righ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righ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right="5760" w:firstLine="0"/>
      </w:pPr>
      <w:rPr>
        <w:rFonts w:hint="default"/>
      </w:rPr>
    </w:lvl>
  </w:abstractNum>
  <w:abstractNum w:abstractNumId="8">
    <w:nsid w:val="68457716"/>
    <w:multiLevelType w:val="multilevel"/>
    <w:tmpl w:val="47FC14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pStyle w:val="20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hebrew1"/>
      <w:pStyle w:val="40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right"/>
      <w:pPr>
        <w:tabs>
          <w:tab w:val="num" w:pos="6804"/>
        </w:tabs>
        <w:ind w:left="6804" w:hanging="1247"/>
      </w:pPr>
      <w:rPr>
        <w:rFonts w:cs="Courier New" w:hint="default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1701"/>
        </w:tabs>
        <w:ind w:left="6664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1701"/>
        </w:tabs>
        <w:ind w:left="7373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1701"/>
        </w:tabs>
        <w:ind w:left="8082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1701"/>
        </w:tabs>
        <w:ind w:left="8791" w:hanging="709"/>
      </w:pPr>
      <w:rPr>
        <w:rFonts w:cs="Times New Roman" w:hint="default"/>
        <w:sz w:val="24"/>
      </w:rPr>
    </w:lvl>
  </w:abstractNum>
  <w:abstractNum w:abstractNumId="9">
    <w:nsid w:val="6B2002A2"/>
    <w:multiLevelType w:val="multilevel"/>
    <w:tmpl w:val="E38AA912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cs="David" w:hint="cs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right"/>
      <w:pPr>
        <w:tabs>
          <w:tab w:val="num" w:pos="5103"/>
        </w:tabs>
        <w:ind w:left="5103" w:hanging="1247"/>
      </w:pPr>
      <w:rPr>
        <w:rFonts w:cs="Courier New" w:hint="default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9"/>
  </w:num>
  <w:num w:numId="8">
    <w:abstractNumId w:val="8"/>
  </w:num>
  <w:num w:numId="9">
    <w:abstractNumId w:val="8"/>
  </w:num>
  <w:num w:numId="10">
    <w:abstractNumId w:val="8"/>
  </w:num>
  <w:num w:numId="11">
    <w:abstractNumId w:val="9"/>
  </w:num>
  <w:num w:numId="12">
    <w:abstractNumId w:val="8"/>
  </w:num>
  <w:num w:numId="13">
    <w:abstractNumId w:val="8"/>
  </w:num>
  <w:num w:numId="14">
    <w:abstractNumId w:val="8"/>
  </w:num>
  <w:num w:numId="15">
    <w:abstractNumId w:val="9"/>
  </w:num>
  <w:num w:numId="16">
    <w:abstractNumId w:val="8"/>
  </w:num>
  <w:num w:numId="17">
    <w:abstractNumId w:val="8"/>
  </w:num>
  <w:num w:numId="18">
    <w:abstractNumId w:val="8"/>
  </w:num>
  <w:num w:numId="19">
    <w:abstractNumId w:val="9"/>
  </w:num>
  <w:num w:numId="20">
    <w:abstractNumId w:val="8"/>
  </w:num>
  <w:num w:numId="21">
    <w:abstractNumId w:val="8"/>
  </w:num>
  <w:num w:numId="22">
    <w:abstractNumId w:val="8"/>
  </w:num>
  <w:num w:numId="23">
    <w:abstractNumId w:val="9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A"/>
    <w:rsid w:val="0001460A"/>
    <w:rsid w:val="00014B72"/>
    <w:rsid w:val="00020AC3"/>
    <w:rsid w:val="0002548E"/>
    <w:rsid w:val="000267DD"/>
    <w:rsid w:val="000A22DA"/>
    <w:rsid w:val="000C72D2"/>
    <w:rsid w:val="000D6A0A"/>
    <w:rsid w:val="001046C5"/>
    <w:rsid w:val="001153BF"/>
    <w:rsid w:val="001731E2"/>
    <w:rsid w:val="00196E34"/>
    <w:rsid w:val="001A0D8A"/>
    <w:rsid w:val="001C622C"/>
    <w:rsid w:val="001C6545"/>
    <w:rsid w:val="001D48BA"/>
    <w:rsid w:val="001D5CA4"/>
    <w:rsid w:val="001E1C8C"/>
    <w:rsid w:val="001E5A01"/>
    <w:rsid w:val="001F5C7D"/>
    <w:rsid w:val="002164D7"/>
    <w:rsid w:val="002230F6"/>
    <w:rsid w:val="00226625"/>
    <w:rsid w:val="002357C3"/>
    <w:rsid w:val="0025644C"/>
    <w:rsid w:val="002628E6"/>
    <w:rsid w:val="00263D65"/>
    <w:rsid w:val="002B4364"/>
    <w:rsid w:val="002C3345"/>
    <w:rsid w:val="002C5660"/>
    <w:rsid w:val="00341813"/>
    <w:rsid w:val="00352009"/>
    <w:rsid w:val="00352337"/>
    <w:rsid w:val="00377CD1"/>
    <w:rsid w:val="003B12F8"/>
    <w:rsid w:val="003C03A5"/>
    <w:rsid w:val="003C2911"/>
    <w:rsid w:val="003D3885"/>
    <w:rsid w:val="003E0446"/>
    <w:rsid w:val="003E0CC3"/>
    <w:rsid w:val="00412994"/>
    <w:rsid w:val="00431E7C"/>
    <w:rsid w:val="00467B94"/>
    <w:rsid w:val="0048558A"/>
    <w:rsid w:val="00486494"/>
    <w:rsid w:val="004927B9"/>
    <w:rsid w:val="004B3640"/>
    <w:rsid w:val="004C6F4C"/>
    <w:rsid w:val="004D33E2"/>
    <w:rsid w:val="004D7585"/>
    <w:rsid w:val="004E427C"/>
    <w:rsid w:val="00512A80"/>
    <w:rsid w:val="0051555C"/>
    <w:rsid w:val="00537EB1"/>
    <w:rsid w:val="00544DF8"/>
    <w:rsid w:val="0054594C"/>
    <w:rsid w:val="005524DF"/>
    <w:rsid w:val="00574B7B"/>
    <w:rsid w:val="00576A34"/>
    <w:rsid w:val="00586A06"/>
    <w:rsid w:val="005A2B53"/>
    <w:rsid w:val="005A46DE"/>
    <w:rsid w:val="005B7AF0"/>
    <w:rsid w:val="005C114D"/>
    <w:rsid w:val="005E7EF6"/>
    <w:rsid w:val="005F1579"/>
    <w:rsid w:val="005F2540"/>
    <w:rsid w:val="005F51F7"/>
    <w:rsid w:val="006335AA"/>
    <w:rsid w:val="00640659"/>
    <w:rsid w:val="00665BC5"/>
    <w:rsid w:val="006B5C0A"/>
    <w:rsid w:val="006F0D03"/>
    <w:rsid w:val="006F1282"/>
    <w:rsid w:val="00702B63"/>
    <w:rsid w:val="00706B48"/>
    <w:rsid w:val="00716425"/>
    <w:rsid w:val="00720D77"/>
    <w:rsid w:val="007242CB"/>
    <w:rsid w:val="00754D80"/>
    <w:rsid w:val="0078504D"/>
    <w:rsid w:val="007853B7"/>
    <w:rsid w:val="007A13E6"/>
    <w:rsid w:val="007B3A87"/>
    <w:rsid w:val="007C6C99"/>
    <w:rsid w:val="00804B1C"/>
    <w:rsid w:val="0082230A"/>
    <w:rsid w:val="00864120"/>
    <w:rsid w:val="00883E28"/>
    <w:rsid w:val="0089018D"/>
    <w:rsid w:val="0089782B"/>
    <w:rsid w:val="008A6659"/>
    <w:rsid w:val="008D0B2D"/>
    <w:rsid w:val="008F5B80"/>
    <w:rsid w:val="00902A53"/>
    <w:rsid w:val="00915569"/>
    <w:rsid w:val="009233BE"/>
    <w:rsid w:val="009453A7"/>
    <w:rsid w:val="00965B3A"/>
    <w:rsid w:val="00975EA8"/>
    <w:rsid w:val="00987538"/>
    <w:rsid w:val="00A04DD0"/>
    <w:rsid w:val="00A546FA"/>
    <w:rsid w:val="00A60451"/>
    <w:rsid w:val="00A61927"/>
    <w:rsid w:val="00A65BE8"/>
    <w:rsid w:val="00A75325"/>
    <w:rsid w:val="00A96B5D"/>
    <w:rsid w:val="00AC22E1"/>
    <w:rsid w:val="00B2162D"/>
    <w:rsid w:val="00B4223D"/>
    <w:rsid w:val="00B666AB"/>
    <w:rsid w:val="00B70A78"/>
    <w:rsid w:val="00B92565"/>
    <w:rsid w:val="00BA3866"/>
    <w:rsid w:val="00BC6EE5"/>
    <w:rsid w:val="00BE3FE7"/>
    <w:rsid w:val="00C02D36"/>
    <w:rsid w:val="00C75C9C"/>
    <w:rsid w:val="00C824C3"/>
    <w:rsid w:val="00C90468"/>
    <w:rsid w:val="00CB03D2"/>
    <w:rsid w:val="00CB699D"/>
    <w:rsid w:val="00CC7836"/>
    <w:rsid w:val="00CD12C1"/>
    <w:rsid w:val="00CE425B"/>
    <w:rsid w:val="00D555E2"/>
    <w:rsid w:val="00D60493"/>
    <w:rsid w:val="00D86C7C"/>
    <w:rsid w:val="00D97BE0"/>
    <w:rsid w:val="00DA51DB"/>
    <w:rsid w:val="00DB000C"/>
    <w:rsid w:val="00DC1A94"/>
    <w:rsid w:val="00DC7A97"/>
    <w:rsid w:val="00DE40FF"/>
    <w:rsid w:val="00E05F58"/>
    <w:rsid w:val="00E23150"/>
    <w:rsid w:val="00E27AE3"/>
    <w:rsid w:val="00E43015"/>
    <w:rsid w:val="00E579C5"/>
    <w:rsid w:val="00EB062E"/>
    <w:rsid w:val="00EB4316"/>
    <w:rsid w:val="00EB4B14"/>
    <w:rsid w:val="00F338E6"/>
    <w:rsid w:val="00F642FA"/>
    <w:rsid w:val="00F8543F"/>
    <w:rsid w:val="00FA7E85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E2"/>
    <w:pPr>
      <w:bidi/>
      <w:spacing w:line="360" w:lineRule="auto"/>
      <w:jc w:val="both"/>
    </w:pPr>
    <w:rPr>
      <w:rFonts w:cs="David"/>
      <w:color w:val="000000"/>
      <w:sz w:val="24"/>
      <w:szCs w:val="24"/>
      <w:lang w:eastAsia="he-IL"/>
    </w:rPr>
  </w:style>
  <w:style w:type="paragraph" w:styleId="1">
    <w:name w:val="heading 1"/>
    <w:basedOn w:val="a"/>
    <w:qFormat/>
    <w:pPr>
      <w:numPr>
        <w:numId w:val="4"/>
      </w:numPr>
      <w:ind w:right="0"/>
      <w:outlineLvl w:val="0"/>
    </w:pPr>
  </w:style>
  <w:style w:type="paragraph" w:styleId="2">
    <w:name w:val="heading 2"/>
    <w:basedOn w:val="a"/>
    <w:qFormat/>
    <w:pPr>
      <w:keepLines/>
      <w:numPr>
        <w:ilvl w:val="1"/>
        <w:numId w:val="4"/>
      </w:numPr>
      <w:ind w:right="0"/>
      <w:outlineLvl w:val="1"/>
    </w:pPr>
  </w:style>
  <w:style w:type="paragraph" w:styleId="3">
    <w:name w:val="heading 3"/>
    <w:basedOn w:val="a"/>
    <w:qFormat/>
    <w:pPr>
      <w:keepLines/>
      <w:numPr>
        <w:ilvl w:val="2"/>
        <w:numId w:val="4"/>
      </w:numPr>
      <w:ind w:right="0"/>
      <w:outlineLvl w:val="2"/>
    </w:pPr>
  </w:style>
  <w:style w:type="paragraph" w:styleId="4">
    <w:name w:val="heading 4"/>
    <w:basedOn w:val="a"/>
    <w:qFormat/>
    <w:pPr>
      <w:keepLines/>
      <w:numPr>
        <w:ilvl w:val="3"/>
        <w:numId w:val="4"/>
      </w:numPr>
      <w:ind w:right="0"/>
      <w:outlineLvl w:val="3"/>
    </w:pPr>
  </w:style>
  <w:style w:type="paragraph" w:styleId="5">
    <w:name w:val="heading 5"/>
    <w:basedOn w:val="a"/>
    <w:qFormat/>
    <w:pPr>
      <w:keepLines/>
      <w:numPr>
        <w:ilvl w:val="4"/>
        <w:numId w:val="4"/>
      </w:numPr>
      <w:spacing w:after="120"/>
      <w:ind w:right="0"/>
      <w:outlineLvl w:val="4"/>
    </w:pPr>
    <w:rPr>
      <w:rFonts w:ascii="Arial" w:hAnsi="Arial"/>
    </w:rPr>
  </w:style>
  <w:style w:type="paragraph" w:styleId="6">
    <w:name w:val="heading 6"/>
    <w:basedOn w:val="a"/>
    <w:qFormat/>
    <w:pPr>
      <w:keepLines/>
      <w:spacing w:after="120"/>
      <w:outlineLvl w:val="5"/>
    </w:pPr>
    <w:rPr>
      <w:rFonts w:ascii="Arial" w:hAnsi="Arial"/>
    </w:rPr>
  </w:style>
  <w:style w:type="paragraph" w:styleId="7">
    <w:name w:val="heading 7"/>
    <w:basedOn w:val="a"/>
    <w:qFormat/>
    <w:pPr>
      <w:keepLines/>
      <w:spacing w:after="120"/>
      <w:outlineLvl w:val="6"/>
    </w:pPr>
    <w:rPr>
      <w:rFonts w:ascii="Arial" w:hAnsi="Arial"/>
    </w:rPr>
  </w:style>
  <w:style w:type="paragraph" w:styleId="8">
    <w:name w:val="heading 8"/>
    <w:basedOn w:val="a"/>
    <w:qFormat/>
    <w:pPr>
      <w:keepLines/>
      <w:spacing w:after="120"/>
      <w:outlineLvl w:val="7"/>
    </w:pPr>
    <w:rPr>
      <w:rFonts w:ascii="Arial" w:hAnsi="Arial"/>
    </w:rPr>
  </w:style>
  <w:style w:type="paragraph" w:styleId="9">
    <w:name w:val="heading 9"/>
    <w:basedOn w:val="a"/>
    <w:qFormat/>
    <w:pPr>
      <w:keepLines/>
      <w:spacing w:after="12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  <w:szCs w:val="16"/>
    </w:rPr>
  </w:style>
  <w:style w:type="paragraph" w:styleId="a4">
    <w:name w:val="annotation text"/>
    <w:basedOn w:val="a"/>
    <w:semiHidden/>
    <w:pPr>
      <w:tabs>
        <w:tab w:val="left" w:pos="709"/>
      </w:tabs>
    </w:pPr>
    <w:rPr>
      <w:noProof/>
      <w:sz w:val="20"/>
      <w:szCs w:val="20"/>
    </w:rPr>
  </w:style>
  <w:style w:type="paragraph" w:customStyle="1" w:styleId="firma">
    <w:name w:val="firma"/>
    <w:basedOn w:val="a"/>
    <w:pPr>
      <w:tabs>
        <w:tab w:val="left" w:pos="567"/>
      </w:tabs>
    </w:pPr>
    <w:rPr>
      <w:rFonts w:ascii="Arial" w:hAnsi="Arial"/>
      <w:b/>
      <w:bCs/>
      <w:noProof/>
      <w:sz w:val="22"/>
      <w:szCs w:val="3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note text"/>
    <w:basedOn w:val="a"/>
    <w:semiHidden/>
    <w:pPr>
      <w:tabs>
        <w:tab w:val="left" w:pos="709"/>
      </w:tabs>
      <w:ind w:left="170" w:hanging="170"/>
    </w:pPr>
    <w:rPr>
      <w:noProof/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</w:style>
  <w:style w:type="paragraph" w:customStyle="1" w:styleId="ab">
    <w:name w:val="היסט"/>
    <w:basedOn w:val="a"/>
    <w:pPr>
      <w:ind w:left="709"/>
    </w:pPr>
    <w:rPr>
      <w:rFonts w:ascii="Arial" w:hAnsi="Arial"/>
    </w:rPr>
  </w:style>
  <w:style w:type="paragraph" w:customStyle="1" w:styleId="ac">
    <w:name w:val="היסט_כפול"/>
    <w:basedOn w:val="a"/>
    <w:pPr>
      <w:tabs>
        <w:tab w:val="left" w:pos="680"/>
      </w:tabs>
      <w:ind w:left="1418" w:hanging="1418"/>
    </w:pPr>
    <w:rPr>
      <w:rFonts w:ascii="Arial" w:hAnsi="Arial"/>
    </w:rPr>
  </w:style>
  <w:style w:type="paragraph" w:customStyle="1" w:styleId="11">
    <w:name w:val="היסט_כפול1"/>
    <w:basedOn w:val="a"/>
    <w:pPr>
      <w:tabs>
        <w:tab w:val="left" w:pos="1361"/>
      </w:tabs>
      <w:ind w:left="2126" w:hanging="2126"/>
    </w:pPr>
    <w:rPr>
      <w:rFonts w:ascii="Arial" w:hAnsi="Arial"/>
    </w:rPr>
  </w:style>
  <w:style w:type="paragraph" w:customStyle="1" w:styleId="21">
    <w:name w:val="היסט_כפול2"/>
    <w:basedOn w:val="a"/>
    <w:pPr>
      <w:tabs>
        <w:tab w:val="left" w:pos="1361"/>
      </w:tabs>
      <w:ind w:left="2127" w:hanging="1418"/>
    </w:pPr>
    <w:rPr>
      <w:rFonts w:ascii="Arial" w:hAnsi="Arial"/>
    </w:rPr>
  </w:style>
  <w:style w:type="paragraph" w:customStyle="1" w:styleId="10">
    <w:name w:val="היסט1"/>
    <w:basedOn w:val="a"/>
    <w:rsid w:val="001046C5"/>
    <w:pPr>
      <w:keepLines/>
      <w:numPr>
        <w:numId w:val="23"/>
      </w:numPr>
      <w:autoSpaceDE w:val="0"/>
      <w:autoSpaceDN w:val="0"/>
    </w:pPr>
    <w:rPr>
      <w:sz w:val="22"/>
      <w:lang w:eastAsia="en-US"/>
    </w:rPr>
  </w:style>
  <w:style w:type="paragraph" w:customStyle="1" w:styleId="20">
    <w:name w:val="היסט2"/>
    <w:basedOn w:val="a"/>
    <w:rsid w:val="001046C5"/>
    <w:pPr>
      <w:keepLines/>
      <w:numPr>
        <w:ilvl w:val="1"/>
        <w:numId w:val="22"/>
      </w:numPr>
      <w:autoSpaceDE w:val="0"/>
      <w:autoSpaceDN w:val="0"/>
    </w:pPr>
    <w:rPr>
      <w:sz w:val="22"/>
      <w:lang w:eastAsia="en-US"/>
    </w:rPr>
  </w:style>
  <w:style w:type="paragraph" w:customStyle="1" w:styleId="30">
    <w:name w:val="היסט3"/>
    <w:basedOn w:val="a"/>
    <w:rsid w:val="001046C5"/>
    <w:pPr>
      <w:numPr>
        <w:ilvl w:val="2"/>
        <w:numId w:val="22"/>
      </w:numPr>
    </w:pPr>
    <w:rPr>
      <w:rFonts w:ascii="Arial" w:hAnsi="Arial"/>
      <w:color w:val="auto"/>
    </w:rPr>
  </w:style>
  <w:style w:type="paragraph" w:customStyle="1" w:styleId="40">
    <w:name w:val="היסט4"/>
    <w:basedOn w:val="a"/>
    <w:rsid w:val="001046C5"/>
    <w:pPr>
      <w:numPr>
        <w:ilvl w:val="3"/>
        <w:numId w:val="22"/>
      </w:numPr>
    </w:pPr>
    <w:rPr>
      <w:rFonts w:ascii="Arial" w:hAnsi="Arial"/>
      <w:color w:val="auto"/>
    </w:rPr>
  </w:style>
  <w:style w:type="paragraph" w:styleId="ad">
    <w:name w:val="Quote"/>
    <w:basedOn w:val="a"/>
    <w:qFormat/>
    <w:pPr>
      <w:ind w:left="709" w:right="709"/>
    </w:pPr>
  </w:style>
  <w:style w:type="paragraph" w:customStyle="1" w:styleId="22">
    <w:name w:val="ציטוט2"/>
    <w:basedOn w:val="a"/>
    <w:pPr>
      <w:keepLines/>
      <w:ind w:left="1418" w:right="1276"/>
    </w:pPr>
    <w:rPr>
      <w:b/>
      <w:bCs/>
      <w:noProof/>
      <w:color w:val="auto"/>
    </w:rPr>
  </w:style>
  <w:style w:type="paragraph" w:styleId="ae">
    <w:name w:val="Body Text"/>
    <w:basedOn w:val="a"/>
    <w:semiHidden/>
  </w:style>
  <w:style w:type="paragraph" w:styleId="af">
    <w:name w:val="envelope address"/>
    <w:basedOn w:val="a"/>
    <w:semiHidden/>
    <w:pPr>
      <w:framePr w:w="5041" w:h="1979" w:hRule="exact" w:hSpace="181" w:vSpace="181" w:wrap="around" w:vAnchor="page" w:hAnchor="page" w:x="4650" w:y="2382"/>
      <w:ind w:left="2880"/>
      <w:jc w:val="left"/>
    </w:pPr>
  </w:style>
  <w:style w:type="paragraph" w:customStyle="1" w:styleId="NormalE">
    <w:name w:val="NormalE"/>
    <w:basedOn w:val="a"/>
    <w:pPr>
      <w:keepLines/>
      <w:bidi w:val="0"/>
    </w:pPr>
    <w:rPr>
      <w:rFonts w:ascii="Arial" w:hAnsi="Arial"/>
    </w:rPr>
  </w:style>
  <w:style w:type="paragraph" w:customStyle="1" w:styleId="12">
    <w:name w:val="ציטוט1"/>
    <w:basedOn w:val="NormalE"/>
    <w:pPr>
      <w:spacing w:line="240" w:lineRule="auto"/>
      <w:ind w:left="709" w:right="709"/>
    </w:pPr>
  </w:style>
  <w:style w:type="paragraph" w:customStyle="1" w:styleId="Quote2">
    <w:name w:val="Quote2"/>
    <w:basedOn w:val="NormalE"/>
    <w:pPr>
      <w:spacing w:line="240" w:lineRule="auto"/>
      <w:ind w:left="1418" w:right="1418"/>
    </w:pPr>
  </w:style>
  <w:style w:type="paragraph" w:styleId="TOC1">
    <w:name w:val="toc 1"/>
    <w:basedOn w:val="a"/>
    <w:next w:val="a"/>
    <w:autoRedefine/>
    <w:semiHidden/>
    <w:pPr>
      <w:jc w:val="left"/>
    </w:pPr>
    <w:rPr>
      <w:b/>
      <w:bCs/>
      <w:caps/>
      <w:sz w:val="28"/>
      <w:szCs w:val="32"/>
    </w:rPr>
  </w:style>
  <w:style w:type="paragraph" w:styleId="TOC2">
    <w:name w:val="toc 2"/>
    <w:basedOn w:val="a"/>
    <w:next w:val="a"/>
    <w:autoRedefine/>
    <w:semiHidden/>
    <w:pPr>
      <w:ind w:left="709"/>
    </w:pPr>
    <w:rPr>
      <w:b/>
      <w:bCs/>
      <w:smallCaps/>
      <w:szCs w:val="28"/>
    </w:rPr>
  </w:style>
  <w:style w:type="paragraph" w:styleId="TOC3">
    <w:name w:val="toc 3"/>
    <w:basedOn w:val="a"/>
    <w:next w:val="a"/>
    <w:autoRedefine/>
    <w:semiHidden/>
    <w:pPr>
      <w:ind w:left="1418"/>
    </w:pPr>
    <w:rPr>
      <w:sz w:val="20"/>
    </w:rPr>
  </w:style>
  <w:style w:type="paragraph" w:customStyle="1" w:styleId="af0">
    <w:name w:val="מחוץ_לשוליים"/>
    <w:basedOn w:val="a"/>
    <w:pPr>
      <w:framePr w:w="1071" w:h="284" w:hSpace="181" w:wrap="around" w:vAnchor="text" w:hAnchor="page" w:x="10377" w:y="29" w:anchorLock="1"/>
    </w:pPr>
  </w:style>
  <w:style w:type="paragraph" w:customStyle="1" w:styleId="h1">
    <w:name w:val="h1"/>
    <w:basedOn w:val="a"/>
    <w:pPr>
      <w:keepLines/>
      <w:ind w:left="703"/>
    </w:pPr>
    <w:rPr>
      <w:noProof/>
      <w:color w:val="auto"/>
    </w:rPr>
  </w:style>
  <w:style w:type="paragraph" w:customStyle="1" w:styleId="h2">
    <w:name w:val="h2"/>
    <w:basedOn w:val="a"/>
    <w:pPr>
      <w:keepLines/>
      <w:ind w:left="1412"/>
    </w:pPr>
    <w:rPr>
      <w:noProof/>
      <w:color w:val="auto"/>
    </w:rPr>
  </w:style>
  <w:style w:type="paragraph" w:customStyle="1" w:styleId="h3">
    <w:name w:val="h3"/>
    <w:basedOn w:val="a"/>
    <w:pPr>
      <w:keepLines/>
      <w:ind w:left="2835"/>
    </w:pPr>
    <w:rPr>
      <w:noProof/>
      <w:color w:val="auto"/>
    </w:rPr>
  </w:style>
  <w:style w:type="paragraph" w:customStyle="1" w:styleId="h4">
    <w:name w:val="h4"/>
    <w:basedOn w:val="a"/>
    <w:pPr>
      <w:keepLines/>
      <w:ind w:left="4253"/>
    </w:pPr>
    <w:rPr>
      <w:noProof/>
      <w:color w:val="auto"/>
    </w:rPr>
  </w:style>
  <w:style w:type="paragraph" w:customStyle="1" w:styleId="h5">
    <w:name w:val="h5"/>
    <w:basedOn w:val="a"/>
    <w:pPr>
      <w:keepLines/>
      <w:ind w:left="5670"/>
    </w:pPr>
    <w:rPr>
      <w:noProof/>
      <w:color w:val="auto"/>
    </w:rPr>
  </w:style>
  <w:style w:type="paragraph" w:customStyle="1" w:styleId="110">
    <w:name w:val="ציטוט11"/>
    <w:basedOn w:val="a"/>
    <w:pPr>
      <w:keepLines/>
      <w:ind w:left="709" w:right="1276"/>
    </w:pPr>
    <w:rPr>
      <w:b/>
      <w:bCs/>
      <w:noProof/>
      <w:color w:val="auto"/>
    </w:rPr>
  </w:style>
  <w:style w:type="paragraph" w:customStyle="1" w:styleId="31">
    <w:name w:val="ציטוט3"/>
    <w:basedOn w:val="a"/>
    <w:pPr>
      <w:keepLines/>
      <w:ind w:left="2835" w:right="1276"/>
    </w:pPr>
    <w:rPr>
      <w:b/>
      <w:bCs/>
      <w:noProof/>
      <w:color w:val="auto"/>
    </w:rPr>
  </w:style>
  <w:style w:type="paragraph" w:customStyle="1" w:styleId="41">
    <w:name w:val="ציטוט4"/>
    <w:basedOn w:val="a"/>
    <w:pPr>
      <w:keepLines/>
      <w:ind w:left="4253" w:right="1276"/>
    </w:pPr>
    <w:rPr>
      <w:b/>
      <w:bCs/>
      <w:noProof/>
      <w:color w:val="auto"/>
    </w:rPr>
  </w:style>
  <w:style w:type="paragraph" w:customStyle="1" w:styleId="50">
    <w:name w:val="ציטוט5"/>
    <w:basedOn w:val="a"/>
    <w:pPr>
      <w:keepLines/>
      <w:ind w:left="5670" w:right="1276"/>
    </w:pPr>
    <w:rPr>
      <w:b/>
      <w:bCs/>
      <w:noProof/>
      <w:color w:val="auto"/>
    </w:rPr>
  </w:style>
  <w:style w:type="paragraph" w:customStyle="1" w:styleId="13">
    <w:name w:val="סגנון1"/>
    <w:basedOn w:val="a5"/>
    <w:pPr>
      <w:tabs>
        <w:tab w:val="clear" w:pos="4153"/>
        <w:tab w:val="clear" w:pos="8306"/>
      </w:tabs>
      <w:spacing w:line="240" w:lineRule="auto"/>
      <w:ind w:left="1418" w:right="3402"/>
    </w:pPr>
  </w:style>
  <w:style w:type="paragraph" w:customStyle="1" w:styleId="af1">
    <w:name w:val="נתן"/>
    <w:basedOn w:val="a"/>
    <w:next w:val="a"/>
    <w:pPr>
      <w:spacing w:line="240" w:lineRule="auto"/>
      <w:ind w:left="1418" w:right="3402"/>
    </w:pPr>
  </w:style>
  <w:style w:type="paragraph" w:styleId="af2">
    <w:name w:val="List Paragraph"/>
    <w:basedOn w:val="a"/>
    <w:uiPriority w:val="34"/>
    <w:qFormat/>
    <w:rsid w:val="001731E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731E2"/>
    <w:rPr>
      <w:color w:val="0000FF" w:themeColor="hyperlink"/>
      <w:u w:val="single"/>
    </w:rPr>
  </w:style>
  <w:style w:type="character" w:customStyle="1" w:styleId="a9">
    <w:name w:val="כותרת עליונה תו"/>
    <w:link w:val="a8"/>
    <w:rsid w:val="001731E2"/>
    <w:rPr>
      <w:rFonts w:cs="David"/>
      <w:color w:val="000000"/>
      <w:sz w:val="24"/>
      <w:szCs w:val="24"/>
      <w:lang w:eastAsia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1E1C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E2"/>
    <w:pPr>
      <w:bidi/>
      <w:spacing w:line="360" w:lineRule="auto"/>
      <w:jc w:val="both"/>
    </w:pPr>
    <w:rPr>
      <w:rFonts w:cs="David"/>
      <w:color w:val="000000"/>
      <w:sz w:val="24"/>
      <w:szCs w:val="24"/>
      <w:lang w:eastAsia="he-IL"/>
    </w:rPr>
  </w:style>
  <w:style w:type="paragraph" w:styleId="1">
    <w:name w:val="heading 1"/>
    <w:basedOn w:val="a"/>
    <w:qFormat/>
    <w:pPr>
      <w:numPr>
        <w:numId w:val="4"/>
      </w:numPr>
      <w:ind w:right="0"/>
      <w:outlineLvl w:val="0"/>
    </w:pPr>
  </w:style>
  <w:style w:type="paragraph" w:styleId="2">
    <w:name w:val="heading 2"/>
    <w:basedOn w:val="a"/>
    <w:qFormat/>
    <w:pPr>
      <w:keepLines/>
      <w:numPr>
        <w:ilvl w:val="1"/>
        <w:numId w:val="4"/>
      </w:numPr>
      <w:ind w:right="0"/>
      <w:outlineLvl w:val="1"/>
    </w:pPr>
  </w:style>
  <w:style w:type="paragraph" w:styleId="3">
    <w:name w:val="heading 3"/>
    <w:basedOn w:val="a"/>
    <w:qFormat/>
    <w:pPr>
      <w:keepLines/>
      <w:numPr>
        <w:ilvl w:val="2"/>
        <w:numId w:val="4"/>
      </w:numPr>
      <w:ind w:right="0"/>
      <w:outlineLvl w:val="2"/>
    </w:pPr>
  </w:style>
  <w:style w:type="paragraph" w:styleId="4">
    <w:name w:val="heading 4"/>
    <w:basedOn w:val="a"/>
    <w:qFormat/>
    <w:pPr>
      <w:keepLines/>
      <w:numPr>
        <w:ilvl w:val="3"/>
        <w:numId w:val="4"/>
      </w:numPr>
      <w:ind w:right="0"/>
      <w:outlineLvl w:val="3"/>
    </w:pPr>
  </w:style>
  <w:style w:type="paragraph" w:styleId="5">
    <w:name w:val="heading 5"/>
    <w:basedOn w:val="a"/>
    <w:qFormat/>
    <w:pPr>
      <w:keepLines/>
      <w:numPr>
        <w:ilvl w:val="4"/>
        <w:numId w:val="4"/>
      </w:numPr>
      <w:spacing w:after="120"/>
      <w:ind w:right="0"/>
      <w:outlineLvl w:val="4"/>
    </w:pPr>
    <w:rPr>
      <w:rFonts w:ascii="Arial" w:hAnsi="Arial"/>
    </w:rPr>
  </w:style>
  <w:style w:type="paragraph" w:styleId="6">
    <w:name w:val="heading 6"/>
    <w:basedOn w:val="a"/>
    <w:qFormat/>
    <w:pPr>
      <w:keepLines/>
      <w:spacing w:after="120"/>
      <w:outlineLvl w:val="5"/>
    </w:pPr>
    <w:rPr>
      <w:rFonts w:ascii="Arial" w:hAnsi="Arial"/>
    </w:rPr>
  </w:style>
  <w:style w:type="paragraph" w:styleId="7">
    <w:name w:val="heading 7"/>
    <w:basedOn w:val="a"/>
    <w:qFormat/>
    <w:pPr>
      <w:keepLines/>
      <w:spacing w:after="120"/>
      <w:outlineLvl w:val="6"/>
    </w:pPr>
    <w:rPr>
      <w:rFonts w:ascii="Arial" w:hAnsi="Arial"/>
    </w:rPr>
  </w:style>
  <w:style w:type="paragraph" w:styleId="8">
    <w:name w:val="heading 8"/>
    <w:basedOn w:val="a"/>
    <w:qFormat/>
    <w:pPr>
      <w:keepLines/>
      <w:spacing w:after="120"/>
      <w:outlineLvl w:val="7"/>
    </w:pPr>
    <w:rPr>
      <w:rFonts w:ascii="Arial" w:hAnsi="Arial"/>
    </w:rPr>
  </w:style>
  <w:style w:type="paragraph" w:styleId="9">
    <w:name w:val="heading 9"/>
    <w:basedOn w:val="a"/>
    <w:qFormat/>
    <w:pPr>
      <w:keepLines/>
      <w:spacing w:after="12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  <w:szCs w:val="16"/>
    </w:rPr>
  </w:style>
  <w:style w:type="paragraph" w:styleId="a4">
    <w:name w:val="annotation text"/>
    <w:basedOn w:val="a"/>
    <w:semiHidden/>
    <w:pPr>
      <w:tabs>
        <w:tab w:val="left" w:pos="709"/>
      </w:tabs>
    </w:pPr>
    <w:rPr>
      <w:noProof/>
      <w:sz w:val="20"/>
      <w:szCs w:val="20"/>
    </w:rPr>
  </w:style>
  <w:style w:type="paragraph" w:customStyle="1" w:styleId="firma">
    <w:name w:val="firma"/>
    <w:basedOn w:val="a"/>
    <w:pPr>
      <w:tabs>
        <w:tab w:val="left" w:pos="567"/>
      </w:tabs>
    </w:pPr>
    <w:rPr>
      <w:rFonts w:ascii="Arial" w:hAnsi="Arial"/>
      <w:b/>
      <w:bCs/>
      <w:noProof/>
      <w:sz w:val="22"/>
      <w:szCs w:val="3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note text"/>
    <w:basedOn w:val="a"/>
    <w:semiHidden/>
    <w:pPr>
      <w:tabs>
        <w:tab w:val="left" w:pos="709"/>
      </w:tabs>
      <w:ind w:left="170" w:hanging="170"/>
    </w:pPr>
    <w:rPr>
      <w:noProof/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</w:style>
  <w:style w:type="paragraph" w:customStyle="1" w:styleId="ab">
    <w:name w:val="היסט"/>
    <w:basedOn w:val="a"/>
    <w:pPr>
      <w:ind w:left="709"/>
    </w:pPr>
    <w:rPr>
      <w:rFonts w:ascii="Arial" w:hAnsi="Arial"/>
    </w:rPr>
  </w:style>
  <w:style w:type="paragraph" w:customStyle="1" w:styleId="ac">
    <w:name w:val="היסט_כפול"/>
    <w:basedOn w:val="a"/>
    <w:pPr>
      <w:tabs>
        <w:tab w:val="left" w:pos="680"/>
      </w:tabs>
      <w:ind w:left="1418" w:hanging="1418"/>
    </w:pPr>
    <w:rPr>
      <w:rFonts w:ascii="Arial" w:hAnsi="Arial"/>
    </w:rPr>
  </w:style>
  <w:style w:type="paragraph" w:customStyle="1" w:styleId="11">
    <w:name w:val="היסט_כפול1"/>
    <w:basedOn w:val="a"/>
    <w:pPr>
      <w:tabs>
        <w:tab w:val="left" w:pos="1361"/>
      </w:tabs>
      <w:ind w:left="2126" w:hanging="2126"/>
    </w:pPr>
    <w:rPr>
      <w:rFonts w:ascii="Arial" w:hAnsi="Arial"/>
    </w:rPr>
  </w:style>
  <w:style w:type="paragraph" w:customStyle="1" w:styleId="21">
    <w:name w:val="היסט_כפול2"/>
    <w:basedOn w:val="a"/>
    <w:pPr>
      <w:tabs>
        <w:tab w:val="left" w:pos="1361"/>
      </w:tabs>
      <w:ind w:left="2127" w:hanging="1418"/>
    </w:pPr>
    <w:rPr>
      <w:rFonts w:ascii="Arial" w:hAnsi="Arial"/>
    </w:rPr>
  </w:style>
  <w:style w:type="paragraph" w:customStyle="1" w:styleId="10">
    <w:name w:val="היסט1"/>
    <w:basedOn w:val="a"/>
    <w:rsid w:val="001046C5"/>
    <w:pPr>
      <w:keepLines/>
      <w:numPr>
        <w:numId w:val="23"/>
      </w:numPr>
      <w:autoSpaceDE w:val="0"/>
      <w:autoSpaceDN w:val="0"/>
    </w:pPr>
    <w:rPr>
      <w:sz w:val="22"/>
      <w:lang w:eastAsia="en-US"/>
    </w:rPr>
  </w:style>
  <w:style w:type="paragraph" w:customStyle="1" w:styleId="20">
    <w:name w:val="היסט2"/>
    <w:basedOn w:val="a"/>
    <w:rsid w:val="001046C5"/>
    <w:pPr>
      <w:keepLines/>
      <w:numPr>
        <w:ilvl w:val="1"/>
        <w:numId w:val="22"/>
      </w:numPr>
      <w:autoSpaceDE w:val="0"/>
      <w:autoSpaceDN w:val="0"/>
    </w:pPr>
    <w:rPr>
      <w:sz w:val="22"/>
      <w:lang w:eastAsia="en-US"/>
    </w:rPr>
  </w:style>
  <w:style w:type="paragraph" w:customStyle="1" w:styleId="30">
    <w:name w:val="היסט3"/>
    <w:basedOn w:val="a"/>
    <w:rsid w:val="001046C5"/>
    <w:pPr>
      <w:numPr>
        <w:ilvl w:val="2"/>
        <w:numId w:val="22"/>
      </w:numPr>
    </w:pPr>
    <w:rPr>
      <w:rFonts w:ascii="Arial" w:hAnsi="Arial"/>
      <w:color w:val="auto"/>
    </w:rPr>
  </w:style>
  <w:style w:type="paragraph" w:customStyle="1" w:styleId="40">
    <w:name w:val="היסט4"/>
    <w:basedOn w:val="a"/>
    <w:rsid w:val="001046C5"/>
    <w:pPr>
      <w:numPr>
        <w:ilvl w:val="3"/>
        <w:numId w:val="22"/>
      </w:numPr>
    </w:pPr>
    <w:rPr>
      <w:rFonts w:ascii="Arial" w:hAnsi="Arial"/>
      <w:color w:val="auto"/>
    </w:rPr>
  </w:style>
  <w:style w:type="paragraph" w:styleId="ad">
    <w:name w:val="Quote"/>
    <w:basedOn w:val="a"/>
    <w:qFormat/>
    <w:pPr>
      <w:ind w:left="709" w:right="709"/>
    </w:pPr>
  </w:style>
  <w:style w:type="paragraph" w:customStyle="1" w:styleId="22">
    <w:name w:val="ציטוט2"/>
    <w:basedOn w:val="a"/>
    <w:pPr>
      <w:keepLines/>
      <w:ind w:left="1418" w:right="1276"/>
    </w:pPr>
    <w:rPr>
      <w:b/>
      <w:bCs/>
      <w:noProof/>
      <w:color w:val="auto"/>
    </w:rPr>
  </w:style>
  <w:style w:type="paragraph" w:styleId="ae">
    <w:name w:val="Body Text"/>
    <w:basedOn w:val="a"/>
    <w:semiHidden/>
  </w:style>
  <w:style w:type="paragraph" w:styleId="af">
    <w:name w:val="envelope address"/>
    <w:basedOn w:val="a"/>
    <w:semiHidden/>
    <w:pPr>
      <w:framePr w:w="5041" w:h="1979" w:hRule="exact" w:hSpace="181" w:vSpace="181" w:wrap="around" w:vAnchor="page" w:hAnchor="page" w:x="4650" w:y="2382"/>
      <w:ind w:left="2880"/>
      <w:jc w:val="left"/>
    </w:pPr>
  </w:style>
  <w:style w:type="paragraph" w:customStyle="1" w:styleId="NormalE">
    <w:name w:val="NormalE"/>
    <w:basedOn w:val="a"/>
    <w:pPr>
      <w:keepLines/>
      <w:bidi w:val="0"/>
    </w:pPr>
    <w:rPr>
      <w:rFonts w:ascii="Arial" w:hAnsi="Arial"/>
    </w:rPr>
  </w:style>
  <w:style w:type="paragraph" w:customStyle="1" w:styleId="12">
    <w:name w:val="ציטוט1"/>
    <w:basedOn w:val="NormalE"/>
    <w:pPr>
      <w:spacing w:line="240" w:lineRule="auto"/>
      <w:ind w:left="709" w:right="709"/>
    </w:pPr>
  </w:style>
  <w:style w:type="paragraph" w:customStyle="1" w:styleId="Quote2">
    <w:name w:val="Quote2"/>
    <w:basedOn w:val="NormalE"/>
    <w:pPr>
      <w:spacing w:line="240" w:lineRule="auto"/>
      <w:ind w:left="1418" w:right="1418"/>
    </w:pPr>
  </w:style>
  <w:style w:type="paragraph" w:styleId="TOC1">
    <w:name w:val="toc 1"/>
    <w:basedOn w:val="a"/>
    <w:next w:val="a"/>
    <w:autoRedefine/>
    <w:semiHidden/>
    <w:pPr>
      <w:jc w:val="left"/>
    </w:pPr>
    <w:rPr>
      <w:b/>
      <w:bCs/>
      <w:caps/>
      <w:sz w:val="28"/>
      <w:szCs w:val="32"/>
    </w:rPr>
  </w:style>
  <w:style w:type="paragraph" w:styleId="TOC2">
    <w:name w:val="toc 2"/>
    <w:basedOn w:val="a"/>
    <w:next w:val="a"/>
    <w:autoRedefine/>
    <w:semiHidden/>
    <w:pPr>
      <w:ind w:left="709"/>
    </w:pPr>
    <w:rPr>
      <w:b/>
      <w:bCs/>
      <w:smallCaps/>
      <w:szCs w:val="28"/>
    </w:rPr>
  </w:style>
  <w:style w:type="paragraph" w:styleId="TOC3">
    <w:name w:val="toc 3"/>
    <w:basedOn w:val="a"/>
    <w:next w:val="a"/>
    <w:autoRedefine/>
    <w:semiHidden/>
    <w:pPr>
      <w:ind w:left="1418"/>
    </w:pPr>
    <w:rPr>
      <w:sz w:val="20"/>
    </w:rPr>
  </w:style>
  <w:style w:type="paragraph" w:customStyle="1" w:styleId="af0">
    <w:name w:val="מחוץ_לשוליים"/>
    <w:basedOn w:val="a"/>
    <w:pPr>
      <w:framePr w:w="1071" w:h="284" w:hSpace="181" w:wrap="around" w:vAnchor="text" w:hAnchor="page" w:x="10377" w:y="29" w:anchorLock="1"/>
    </w:pPr>
  </w:style>
  <w:style w:type="paragraph" w:customStyle="1" w:styleId="h1">
    <w:name w:val="h1"/>
    <w:basedOn w:val="a"/>
    <w:pPr>
      <w:keepLines/>
      <w:ind w:left="703"/>
    </w:pPr>
    <w:rPr>
      <w:noProof/>
      <w:color w:val="auto"/>
    </w:rPr>
  </w:style>
  <w:style w:type="paragraph" w:customStyle="1" w:styleId="h2">
    <w:name w:val="h2"/>
    <w:basedOn w:val="a"/>
    <w:pPr>
      <w:keepLines/>
      <w:ind w:left="1412"/>
    </w:pPr>
    <w:rPr>
      <w:noProof/>
      <w:color w:val="auto"/>
    </w:rPr>
  </w:style>
  <w:style w:type="paragraph" w:customStyle="1" w:styleId="h3">
    <w:name w:val="h3"/>
    <w:basedOn w:val="a"/>
    <w:pPr>
      <w:keepLines/>
      <w:ind w:left="2835"/>
    </w:pPr>
    <w:rPr>
      <w:noProof/>
      <w:color w:val="auto"/>
    </w:rPr>
  </w:style>
  <w:style w:type="paragraph" w:customStyle="1" w:styleId="h4">
    <w:name w:val="h4"/>
    <w:basedOn w:val="a"/>
    <w:pPr>
      <w:keepLines/>
      <w:ind w:left="4253"/>
    </w:pPr>
    <w:rPr>
      <w:noProof/>
      <w:color w:val="auto"/>
    </w:rPr>
  </w:style>
  <w:style w:type="paragraph" w:customStyle="1" w:styleId="h5">
    <w:name w:val="h5"/>
    <w:basedOn w:val="a"/>
    <w:pPr>
      <w:keepLines/>
      <w:ind w:left="5670"/>
    </w:pPr>
    <w:rPr>
      <w:noProof/>
      <w:color w:val="auto"/>
    </w:rPr>
  </w:style>
  <w:style w:type="paragraph" w:customStyle="1" w:styleId="110">
    <w:name w:val="ציטוט11"/>
    <w:basedOn w:val="a"/>
    <w:pPr>
      <w:keepLines/>
      <w:ind w:left="709" w:right="1276"/>
    </w:pPr>
    <w:rPr>
      <w:b/>
      <w:bCs/>
      <w:noProof/>
      <w:color w:val="auto"/>
    </w:rPr>
  </w:style>
  <w:style w:type="paragraph" w:customStyle="1" w:styleId="31">
    <w:name w:val="ציטוט3"/>
    <w:basedOn w:val="a"/>
    <w:pPr>
      <w:keepLines/>
      <w:ind w:left="2835" w:right="1276"/>
    </w:pPr>
    <w:rPr>
      <w:b/>
      <w:bCs/>
      <w:noProof/>
      <w:color w:val="auto"/>
    </w:rPr>
  </w:style>
  <w:style w:type="paragraph" w:customStyle="1" w:styleId="41">
    <w:name w:val="ציטוט4"/>
    <w:basedOn w:val="a"/>
    <w:pPr>
      <w:keepLines/>
      <w:ind w:left="4253" w:right="1276"/>
    </w:pPr>
    <w:rPr>
      <w:b/>
      <w:bCs/>
      <w:noProof/>
      <w:color w:val="auto"/>
    </w:rPr>
  </w:style>
  <w:style w:type="paragraph" w:customStyle="1" w:styleId="50">
    <w:name w:val="ציטוט5"/>
    <w:basedOn w:val="a"/>
    <w:pPr>
      <w:keepLines/>
      <w:ind w:left="5670" w:right="1276"/>
    </w:pPr>
    <w:rPr>
      <w:b/>
      <w:bCs/>
      <w:noProof/>
      <w:color w:val="auto"/>
    </w:rPr>
  </w:style>
  <w:style w:type="paragraph" w:customStyle="1" w:styleId="13">
    <w:name w:val="סגנון1"/>
    <w:basedOn w:val="a5"/>
    <w:pPr>
      <w:tabs>
        <w:tab w:val="clear" w:pos="4153"/>
        <w:tab w:val="clear" w:pos="8306"/>
      </w:tabs>
      <w:spacing w:line="240" w:lineRule="auto"/>
      <w:ind w:left="1418" w:right="3402"/>
    </w:pPr>
  </w:style>
  <w:style w:type="paragraph" w:customStyle="1" w:styleId="af1">
    <w:name w:val="נתן"/>
    <w:basedOn w:val="a"/>
    <w:next w:val="a"/>
    <w:pPr>
      <w:spacing w:line="240" w:lineRule="auto"/>
      <w:ind w:left="1418" w:right="3402"/>
    </w:pPr>
  </w:style>
  <w:style w:type="paragraph" w:styleId="af2">
    <w:name w:val="List Paragraph"/>
    <w:basedOn w:val="a"/>
    <w:uiPriority w:val="34"/>
    <w:qFormat/>
    <w:rsid w:val="001731E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731E2"/>
    <w:rPr>
      <w:color w:val="0000FF" w:themeColor="hyperlink"/>
      <w:u w:val="single"/>
    </w:rPr>
  </w:style>
  <w:style w:type="character" w:customStyle="1" w:styleId="a9">
    <w:name w:val="כותרת עליונה תו"/>
    <w:link w:val="a8"/>
    <w:rsid w:val="001731E2"/>
    <w:rPr>
      <w:rFonts w:cs="David"/>
      <w:color w:val="000000"/>
      <w:sz w:val="24"/>
      <w:szCs w:val="24"/>
      <w:lang w:eastAsia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1E1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0DBB-1291-4FA0-9A64-35C56473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תקנון מבצע - אחריות מורחת מזגני האייר 16.8.2021</vt:lpstr>
    </vt:vector>
  </TitlesOfParts>
  <Manager>נתן מאיר, משרד עורכי דין (36961)</Manager>
  <Company>ניופאן בע"מ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 מבצע - אחריות מורחת מזגני האייר 16.8.2021</dc:title>
  <dc:subject>14021/210</dc:subject>
  <dc:creator>G291103-V1</dc:creator>
  <cp:keywords>f:\commitdocs\14021\00210\G291103-V001.doc ניופאן בע"מ ניו-פאן - תעודות אחריות והגנת הצרכן 14021/210 תקנון מבצע - אחריות מורחת מזגני האייר 16.8.2021 291103-V1 G291103-V1</cp:keywords>
  <dc:description>עמרי גינו, עו"ד_x000d_
ניופאן בע"מ_x000d_
תקנון מבצע - אחריות מורחת מזגני האייר 16.8.2021</dc:description>
  <cp:lastModifiedBy>new</cp:lastModifiedBy>
  <cp:revision>3</cp:revision>
  <cp:lastPrinted>2017-05-28T13:07:00Z</cp:lastPrinted>
  <dcterms:created xsi:type="dcterms:W3CDTF">2021-08-17T13:57:00Z</dcterms:created>
  <dcterms:modified xsi:type="dcterms:W3CDTF">2021-08-17T14:13:00Z</dcterms:modified>
</cp:coreProperties>
</file>